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509E78" w14:textId="77777777" w:rsidR="00861E20" w:rsidRDefault="003A3D87" w:rsidP="00A43EEC">
      <w:pPr>
        <w:pStyle w:val="HeadingStyle1"/>
        <w:ind w:left="2835" w:hanging="2835"/>
      </w:pPr>
      <w:bookmarkStart w:id="0" w:name="_GoBack"/>
      <w:bookmarkEnd w:id="0"/>
      <w:r>
        <w:t>LTP – Climate Change</w:t>
      </w:r>
    </w:p>
    <w:p w14:paraId="53DC4D91" w14:textId="77777777" w:rsidR="00861E20" w:rsidRDefault="00861E20" w:rsidP="008A175C">
      <w:pPr>
        <w:pStyle w:val="Normal1"/>
      </w:pPr>
    </w:p>
    <w:p w14:paraId="459883C6" w14:textId="77777777" w:rsidR="00861E20" w:rsidRDefault="00861E20" w:rsidP="008A175C">
      <w:pPr>
        <w:pStyle w:val="Normal1"/>
      </w:pPr>
    </w:p>
    <w:p w14:paraId="07042371" w14:textId="77777777" w:rsidR="00861E20" w:rsidRPr="003E3A26" w:rsidRDefault="00861E20" w:rsidP="003E3A26">
      <w:pPr>
        <w:pStyle w:val="Normal1"/>
      </w:pPr>
      <w:r w:rsidRPr="003E3A26">
        <w:rPr>
          <w:rStyle w:val="HeadingStyle3Char"/>
        </w:rPr>
        <w:t>To:</w:t>
      </w:r>
      <w:r w:rsidRPr="003E3A26">
        <w:tab/>
      </w:r>
      <w:sdt>
        <w:sdtPr>
          <w:id w:val="-476145891"/>
          <w:placeholder>
            <w:docPart w:val="8148FDA81DC444EAA6772C3495572C9D"/>
          </w:placeholder>
          <w:comboBox>
            <w:listItem w:value="Choose an item."/>
            <w:listItem w:displayText="Council" w:value="Council"/>
            <w:listItem w:displayText="Bluff Community Board" w:value="Bluff Community Board"/>
            <w:listItem w:displayText="Community Wellbeing Committee" w:value="Community Wellbeing Committee"/>
            <w:listItem w:displayText="Infrastructure Committee" w:value="Infrastructure Committee"/>
            <w:listItem w:displayText="Finance and Projects" w:value="Finance and Projects"/>
            <w:listItem w:displayText="Risk and Assurance Committee" w:value="Risk and Assurance Committee"/>
            <w:listItem w:displayText="Community Wellbeing Fund Subcommittee" w:value="Community Wellbeing Fund Subcommittee"/>
            <w:listItem w:displayText="Waste Advisory Group" w:value="Waste Advisory Group"/>
          </w:comboBox>
        </w:sdtPr>
        <w:sdtEndPr/>
        <w:sdtContent>
          <w:r w:rsidR="003A3D87">
            <w:t>Council</w:t>
          </w:r>
        </w:sdtContent>
      </w:sdt>
    </w:p>
    <w:p w14:paraId="44D057BA" w14:textId="77777777" w:rsidR="00861E20" w:rsidRPr="003E3A26" w:rsidRDefault="00861E20" w:rsidP="003E3A26">
      <w:pPr>
        <w:pStyle w:val="Normal1"/>
      </w:pPr>
    </w:p>
    <w:p w14:paraId="07C264D3" w14:textId="77777777" w:rsidR="00861E20" w:rsidRPr="003E3A26" w:rsidRDefault="00861E20" w:rsidP="003E3A26">
      <w:pPr>
        <w:pStyle w:val="Normal1"/>
      </w:pPr>
      <w:r w:rsidRPr="003E3A26">
        <w:rPr>
          <w:rStyle w:val="HeadingStyle3Char"/>
        </w:rPr>
        <w:t>Meeting Date:</w:t>
      </w:r>
      <w:r w:rsidRPr="003E3A26">
        <w:tab/>
      </w:r>
      <w:sdt>
        <w:sdtPr>
          <w:id w:val="-2104939160"/>
          <w:placeholder>
            <w:docPart w:val="809C0CE0D180491D81C69BF60924C770"/>
          </w:placeholder>
          <w:date w:fullDate="2023-10-31T00:00:00Z">
            <w:dateFormat w:val="dddd d MMMM yyyy"/>
            <w:lid w:val="en-NZ"/>
            <w:storeMappedDataAs w:val="dateTime"/>
            <w:calendar w:val="gregorian"/>
          </w:date>
        </w:sdtPr>
        <w:sdtEndPr/>
        <w:sdtContent>
          <w:r w:rsidR="003A3D87">
            <w:t>Tuesday 31 October 2023</w:t>
          </w:r>
        </w:sdtContent>
      </w:sdt>
    </w:p>
    <w:p w14:paraId="47A2957E" w14:textId="77777777" w:rsidR="00861E20" w:rsidRPr="003E3A26" w:rsidRDefault="00861E20" w:rsidP="003E3A26">
      <w:pPr>
        <w:pStyle w:val="Normal1"/>
      </w:pPr>
    </w:p>
    <w:p w14:paraId="434DEE5F" w14:textId="77777777" w:rsidR="00861E20" w:rsidRPr="003E3A26" w:rsidRDefault="00861E20" w:rsidP="003E3A26">
      <w:pPr>
        <w:pStyle w:val="Normal1"/>
      </w:pPr>
      <w:r w:rsidRPr="003E3A26">
        <w:rPr>
          <w:rStyle w:val="HeadingStyle3Char"/>
        </w:rPr>
        <w:t>From:</w:t>
      </w:r>
      <w:r w:rsidRPr="003E3A26">
        <w:tab/>
      </w:r>
      <w:sdt>
        <w:sdtPr>
          <w:id w:val="880752987"/>
          <w:placeholder>
            <w:docPart w:val="640A6313D53C402E94651765485FF7A7"/>
          </w:placeholder>
          <w:text/>
        </w:sdtPr>
        <w:sdtEndPr/>
        <w:sdtContent>
          <w:r w:rsidR="003A3D87">
            <w:t>Rhiannon Suter, Manager – Strategy, Policy and Engagement</w:t>
          </w:r>
        </w:sdtContent>
      </w:sdt>
    </w:p>
    <w:p w14:paraId="1FBE860F" w14:textId="77777777" w:rsidR="00861E20" w:rsidRPr="003E3A26" w:rsidRDefault="00861E20" w:rsidP="003E3A26">
      <w:pPr>
        <w:pStyle w:val="Normal1"/>
      </w:pPr>
    </w:p>
    <w:p w14:paraId="6B29B53A" w14:textId="2733D498" w:rsidR="00E932E1" w:rsidRPr="003E3A26" w:rsidRDefault="00E932E1" w:rsidP="00E932E1">
      <w:pPr>
        <w:pStyle w:val="Normal1"/>
      </w:pPr>
      <w:r w:rsidRPr="003E3A26">
        <w:rPr>
          <w:rStyle w:val="HeadingStyle3Char"/>
        </w:rPr>
        <w:t>Approved:</w:t>
      </w:r>
      <w:r w:rsidRPr="003E3A26">
        <w:tab/>
      </w:r>
      <w:sdt>
        <w:sdtPr>
          <w:id w:val="441125753"/>
          <w:placeholder>
            <w:docPart w:val="5B0E9C00B6B547A48143693CB358DF94"/>
          </w:placeholder>
          <w:dropDownList>
            <w:listItem w:value="Choose an item."/>
            <w:listItem w:displayText="Michael Day - Chief Executive" w:value="Michael Day - Chief Executive"/>
            <w:listItem w:displayText="Erin Moogan - Group Manager - Infrastructure Services" w:value="Erin Moogan - Group Manager - Infrastructure Services"/>
            <w:listItem w:displayText="Patricia Christie - Acting Group Manager - Finance and Assurance" w:value="Patricia Christie - Acting Group Manager - Finance and Assurance"/>
            <w:listItem w:displayText="Steve Gibling - Group Manager - Leisure and Recreation" w:value="Steve Gibling - Group Manager - Leisure and Recreation"/>
            <w:listItem w:displayText="Jo Hutton - Interim Group Manager - Customer, Communications and People" w:value="Jo Hutton - Interim Group Manager - Customer, Communications and People"/>
            <w:listItem w:displayText="Jonathan Shaw - Interim Group Manager - Consents and Compliance" w:value="Jonathan Shaw - Interim Group Manager - Consents and Compliance"/>
            <w:listItem w:displayText="Andrew Cameron - Chief Risk Officer and General Manager - ICHL" w:value="Andrew Cameron - Chief Risk Officer and General Manager - ICHL"/>
          </w:dropDownList>
        </w:sdtPr>
        <w:sdtEndPr/>
        <w:sdtContent>
          <w:r w:rsidR="00673537">
            <w:t>Michael Day - Chief Executive</w:t>
          </w:r>
        </w:sdtContent>
      </w:sdt>
    </w:p>
    <w:p w14:paraId="3A1A72B9" w14:textId="77777777" w:rsidR="00861E20" w:rsidRPr="003E3A26" w:rsidRDefault="00861E20" w:rsidP="003E3A26">
      <w:pPr>
        <w:pStyle w:val="Normal1"/>
      </w:pPr>
    </w:p>
    <w:p w14:paraId="23AFF867" w14:textId="77777777" w:rsidR="00861E20" w:rsidRPr="003E3A26" w:rsidRDefault="00861E20" w:rsidP="003E3A26">
      <w:pPr>
        <w:pStyle w:val="Normal1"/>
      </w:pPr>
      <w:r w:rsidRPr="003E3A26">
        <w:rPr>
          <w:rStyle w:val="HeadingStyle3Char"/>
        </w:rPr>
        <w:t>Approved Date:</w:t>
      </w:r>
      <w:r w:rsidRPr="003E3A26">
        <w:tab/>
      </w:r>
      <w:sdt>
        <w:sdtPr>
          <w:id w:val="-1717955504"/>
          <w:placeholder>
            <w:docPart w:val="7C683D7051C1481A872C122690E32769"/>
          </w:placeholder>
          <w:date w:fullDate="2023-10-31T00:00:00Z">
            <w:dateFormat w:val="dddd d MMMM yyyy"/>
            <w:lid w:val="en-NZ"/>
            <w:storeMappedDataAs w:val="dateTime"/>
            <w:calendar w:val="gregorian"/>
          </w:date>
        </w:sdtPr>
        <w:sdtEndPr/>
        <w:sdtContent>
          <w:r w:rsidR="003A3D87">
            <w:t>Tuesday 31 October 2023</w:t>
          </w:r>
        </w:sdtContent>
      </w:sdt>
    </w:p>
    <w:p w14:paraId="30D94F0D" w14:textId="77777777" w:rsidR="00861E20" w:rsidRPr="003E3A26" w:rsidRDefault="00861E20" w:rsidP="003E3A26">
      <w:pPr>
        <w:pStyle w:val="Normal1"/>
      </w:pPr>
    </w:p>
    <w:p w14:paraId="1BBA7214" w14:textId="77777777" w:rsidR="00861E20" w:rsidRPr="003E3A26" w:rsidRDefault="00861E20" w:rsidP="003E3A26">
      <w:pPr>
        <w:pStyle w:val="Normal1"/>
      </w:pPr>
    </w:p>
    <w:p w14:paraId="5AB72043" w14:textId="77777777" w:rsidR="00861E20" w:rsidRPr="003E3A26" w:rsidRDefault="00861E20" w:rsidP="003E3A26">
      <w:pPr>
        <w:pStyle w:val="Normal1"/>
      </w:pPr>
      <w:r w:rsidRPr="003E3A26">
        <w:rPr>
          <w:rStyle w:val="HeadingStyle3Char"/>
        </w:rPr>
        <w:t>Open Agenda:</w:t>
      </w:r>
      <w:r w:rsidR="00CA7D32" w:rsidRPr="003E3A26">
        <w:tab/>
      </w:r>
      <w:sdt>
        <w:sdtPr>
          <w:id w:val="633681889"/>
          <w:placeholder>
            <w:docPart w:val="AF381EA57B6D473DB487937FEF0EDA72"/>
          </w:placeholder>
          <w:dropDownList>
            <w:listItem w:value="Choose an item."/>
            <w:listItem w:displayText="Yes" w:value="Yes"/>
            <w:listItem w:displayText="No" w:value="No"/>
          </w:dropDownList>
        </w:sdtPr>
        <w:sdtEndPr/>
        <w:sdtContent>
          <w:r w:rsidR="003A3D87">
            <w:t>Yes</w:t>
          </w:r>
        </w:sdtContent>
      </w:sdt>
    </w:p>
    <w:p w14:paraId="3E5D909E" w14:textId="77777777" w:rsidR="00861E20" w:rsidRPr="003E3A26" w:rsidRDefault="00861E20" w:rsidP="003E3A26">
      <w:pPr>
        <w:pStyle w:val="Normal1"/>
      </w:pPr>
    </w:p>
    <w:p w14:paraId="2681D4EB" w14:textId="77777777" w:rsidR="00861E20" w:rsidRDefault="00861E20" w:rsidP="00AC6344">
      <w:pPr>
        <w:pStyle w:val="Normal1"/>
        <w:pBdr>
          <w:top w:val="single" w:sz="4" w:space="1" w:color="7AC143" w:themeColor="accent1"/>
        </w:pBdr>
      </w:pPr>
    </w:p>
    <w:p w14:paraId="5DD1F4D7" w14:textId="77777777" w:rsidR="00861E20" w:rsidRDefault="00861E20" w:rsidP="00D4660D">
      <w:pPr>
        <w:pStyle w:val="HeadingStyle2"/>
      </w:pPr>
      <w:r>
        <w:t>Purpose and Summary</w:t>
      </w:r>
      <w:r w:rsidR="00CA7D32">
        <w:t xml:space="preserve"> </w:t>
      </w:r>
    </w:p>
    <w:p w14:paraId="5AAAC228" w14:textId="77777777" w:rsidR="00861E20" w:rsidRDefault="00861E20" w:rsidP="008A175C">
      <w:pPr>
        <w:pStyle w:val="Normal1"/>
      </w:pPr>
    </w:p>
    <w:p w14:paraId="33EC01E9" w14:textId="77777777" w:rsidR="00D94EA5" w:rsidRDefault="00D94EA5" w:rsidP="008A175C">
      <w:pPr>
        <w:pStyle w:val="Normal1"/>
      </w:pPr>
      <w:r>
        <w:t>Council has a number of roles and duties to consider when it considers climate change.</w:t>
      </w:r>
    </w:p>
    <w:p w14:paraId="6F8A8401" w14:textId="77777777" w:rsidR="00D94EA5" w:rsidRDefault="00D94EA5" w:rsidP="008A175C">
      <w:pPr>
        <w:pStyle w:val="Normal1"/>
      </w:pPr>
    </w:p>
    <w:p w14:paraId="63E76181" w14:textId="35C8F791" w:rsidR="00CA7D32" w:rsidRDefault="00D94EA5" w:rsidP="008A175C">
      <w:pPr>
        <w:pStyle w:val="Normal1"/>
      </w:pPr>
      <w:r>
        <w:t xml:space="preserve">Council has a role in ensuring that it mitigates its own contribution to greenhouse gas emissions.  </w:t>
      </w:r>
      <w:r w:rsidR="003A3D87">
        <w:t xml:space="preserve">This report provides Council with the most recent “Carbon” (Greenhouse Gas) emissions report and requests direction for the LTP approach to support climate change action. </w:t>
      </w:r>
    </w:p>
    <w:p w14:paraId="79CE330A" w14:textId="1C1E71C8" w:rsidR="00D94EA5" w:rsidRDefault="00D94EA5" w:rsidP="008A175C">
      <w:pPr>
        <w:pStyle w:val="Normal1"/>
      </w:pPr>
    </w:p>
    <w:p w14:paraId="56FFC738" w14:textId="182DA9C1" w:rsidR="00D94EA5" w:rsidRDefault="00D94EA5" w:rsidP="008A175C">
      <w:pPr>
        <w:pStyle w:val="Normal1"/>
      </w:pPr>
      <w:r>
        <w:t>Council has a dual role when it comes to adaption and/or managed retreat.  Firstly Council must consider its own assets and investments.  Council must ensure that the risk, if any, of climate change to their sustainability and resilience of those assets to achieve their desired purpose is managed.  Further as set out in the report on managed retreat Council will have a role in how managed retreat is achieved through its various regulatory powers.  The report considers how these powers may be changed and or adapted for that purpose.</w:t>
      </w:r>
    </w:p>
    <w:p w14:paraId="2AD61766" w14:textId="1878A794" w:rsidR="00D94EA5" w:rsidRDefault="00D94EA5" w:rsidP="008A175C">
      <w:pPr>
        <w:pStyle w:val="Normal1"/>
      </w:pPr>
    </w:p>
    <w:p w14:paraId="67C196CE" w14:textId="444AD69D" w:rsidR="00D94EA5" w:rsidRDefault="00D94EA5" w:rsidP="008A175C">
      <w:pPr>
        <w:pStyle w:val="Normal1"/>
      </w:pPr>
      <w:r>
        <w:t xml:space="preserve">Further Council has an existing statutory obligation in this space as a result of the requirements of the Local Government Act s10 to promote the social, economic, environmental, and cultural well-being of communities in the present and for the future. </w:t>
      </w:r>
    </w:p>
    <w:p w14:paraId="23AE3E7A" w14:textId="77E39D25" w:rsidR="00D94EA5" w:rsidRDefault="00D94EA5" w:rsidP="008A175C">
      <w:pPr>
        <w:pStyle w:val="Normal1"/>
      </w:pPr>
    </w:p>
    <w:p w14:paraId="72109564" w14:textId="14FC8C75" w:rsidR="00D94EA5" w:rsidRPr="00CA7D32" w:rsidRDefault="00D94EA5" w:rsidP="008A175C">
      <w:pPr>
        <w:pStyle w:val="Normal1"/>
      </w:pPr>
      <w:r>
        <w:t>This report continues the discussion of the appropriate steps for Council to take in the range of areas identified.</w:t>
      </w:r>
    </w:p>
    <w:p w14:paraId="3E947E0F" w14:textId="77777777" w:rsidR="00CA7D32" w:rsidRDefault="00CA7D32" w:rsidP="008A175C">
      <w:pPr>
        <w:pStyle w:val="Normal1"/>
      </w:pPr>
    </w:p>
    <w:p w14:paraId="61B4EA60" w14:textId="77777777" w:rsidR="00D4660D" w:rsidRDefault="00D4660D" w:rsidP="008A175C">
      <w:pPr>
        <w:pStyle w:val="Normal1"/>
      </w:pPr>
    </w:p>
    <w:p w14:paraId="74905869" w14:textId="77777777" w:rsidR="00861E20" w:rsidRDefault="00861E20" w:rsidP="00D4660D">
      <w:pPr>
        <w:pStyle w:val="HeadingStyle2"/>
      </w:pPr>
      <w:r>
        <w:t>Recommendations</w:t>
      </w:r>
      <w:r w:rsidR="00CA7D32">
        <w:t xml:space="preserve"> </w:t>
      </w:r>
    </w:p>
    <w:p w14:paraId="609CB7CB" w14:textId="77777777" w:rsidR="00861E20" w:rsidRDefault="00861E20" w:rsidP="008A175C">
      <w:pPr>
        <w:pStyle w:val="Normal1"/>
      </w:pPr>
    </w:p>
    <w:p w14:paraId="7743C620" w14:textId="77777777" w:rsidR="00CA7D32" w:rsidRDefault="003A3D87" w:rsidP="00D4660D">
      <w:pPr>
        <w:pStyle w:val="Normal1"/>
        <w:tabs>
          <w:tab w:val="clear" w:pos="2835"/>
          <w:tab w:val="left" w:pos="567"/>
        </w:tabs>
      </w:pPr>
      <w:r>
        <w:t>That Council:</w:t>
      </w:r>
    </w:p>
    <w:p w14:paraId="7E14C297" w14:textId="6A25AAD6" w:rsidR="003A3D87" w:rsidRDefault="003A3D87" w:rsidP="00C47C51">
      <w:pPr>
        <w:pStyle w:val="ListNumber"/>
      </w:pPr>
      <w:r>
        <w:t>Receive the report “LTP – Climate Change”</w:t>
      </w:r>
      <w:r w:rsidR="00C47C51">
        <w:t>.</w:t>
      </w:r>
    </w:p>
    <w:p w14:paraId="7D7A1C8E" w14:textId="19587611" w:rsidR="003A3D87" w:rsidRDefault="003A3D87" w:rsidP="00C47C51">
      <w:pPr>
        <w:pStyle w:val="ListNumber"/>
      </w:pPr>
      <w:r>
        <w:t>Receive the report “</w:t>
      </w:r>
      <w:r w:rsidR="004025DD">
        <w:t>Invercargill City Council Greenhous</w:t>
      </w:r>
      <w:r w:rsidR="0093701F">
        <w:t>e</w:t>
      </w:r>
      <w:r w:rsidR="004025DD">
        <w:t xml:space="preserve"> Gas Inventory Report FY23</w:t>
      </w:r>
      <w:r>
        <w:t>” (</w:t>
      </w:r>
      <w:r w:rsidR="004025DD" w:rsidRPr="004025DD">
        <w:t>A4952450</w:t>
      </w:r>
      <w:r>
        <w:t>)</w:t>
      </w:r>
      <w:r w:rsidR="00C47C51">
        <w:t>.</w:t>
      </w:r>
    </w:p>
    <w:p w14:paraId="50A65D9C" w14:textId="44A24E9A" w:rsidR="003A3D87" w:rsidRDefault="003A3D87" w:rsidP="00C47C51">
      <w:pPr>
        <w:pStyle w:val="ListNumber"/>
      </w:pPr>
      <w:r>
        <w:t>Note the 2</w:t>
      </w:r>
      <w:r w:rsidR="008861AC">
        <w:t>020</w:t>
      </w:r>
      <w:r>
        <w:t>/2021 Council Carbon Emissions baseline</w:t>
      </w:r>
      <w:r w:rsidR="004025DD">
        <w:t xml:space="preserve"> (Scope 1, 2 +</w:t>
      </w:r>
      <w:r w:rsidR="0096244C">
        <w:t xml:space="preserve"> </w:t>
      </w:r>
      <w:r w:rsidR="004025DD">
        <w:t>3)</w:t>
      </w:r>
      <w:r>
        <w:t xml:space="preserve"> (</w:t>
      </w:r>
      <w:r w:rsidR="004025DD">
        <w:t xml:space="preserve">10,050 </w:t>
      </w:r>
      <w:r>
        <w:t>tonnes) and the 2022/2023 Emissions profile (</w:t>
      </w:r>
      <w:r w:rsidR="004025DD">
        <w:t>9</w:t>
      </w:r>
      <w:r w:rsidR="0096244C">
        <w:t>,</w:t>
      </w:r>
      <w:r w:rsidR="004025DD">
        <w:t xml:space="preserve">944 </w:t>
      </w:r>
      <w:r w:rsidR="00C47C51">
        <w:t>tonnes).</w:t>
      </w:r>
    </w:p>
    <w:p w14:paraId="1962046A" w14:textId="414E9E2B" w:rsidR="003A3D87" w:rsidRDefault="003A3D87" w:rsidP="00C47C51">
      <w:pPr>
        <w:pStyle w:val="ListNumber"/>
      </w:pPr>
      <w:r>
        <w:t xml:space="preserve">Note the </w:t>
      </w:r>
      <w:r w:rsidR="00D14A3E">
        <w:t>two</w:t>
      </w:r>
      <w:r>
        <w:t xml:space="preserve"> approaches to offsetting, with initial estimates of costs to offset provided as indicators to </w:t>
      </w:r>
      <w:r w:rsidR="0093701F">
        <w:t>inform Council decision making.</w:t>
      </w:r>
    </w:p>
    <w:p w14:paraId="605008B5" w14:textId="3F0E7C31" w:rsidR="00A43EEC" w:rsidRDefault="00A43EEC" w:rsidP="00C47C51">
      <w:pPr>
        <w:pStyle w:val="ListNumber"/>
      </w:pPr>
      <w:r w:rsidRPr="00A43EEC">
        <w:rPr>
          <w:b/>
        </w:rPr>
        <w:lastRenderedPageBreak/>
        <w:t>Agree</w:t>
      </w:r>
      <w:r w:rsidR="0096244C">
        <w:rPr>
          <w:b/>
        </w:rPr>
        <w:t xml:space="preserve"> </w:t>
      </w:r>
      <w:r w:rsidRPr="00A43EEC">
        <w:rPr>
          <w:b/>
        </w:rPr>
        <w:t>/ disagree</w:t>
      </w:r>
      <w:r>
        <w:t xml:space="preserve"> to </w:t>
      </w:r>
      <w:r w:rsidR="00F14302">
        <w:t>consult the community on</w:t>
      </w:r>
      <w:r>
        <w:t xml:space="preserve"> an internal contestable fund of $200,000 annually to be available for Council projects to reduce emissions</w:t>
      </w:r>
    </w:p>
    <w:p w14:paraId="796AFC6A" w14:textId="181F62DD" w:rsidR="002C0FED" w:rsidRDefault="002C0FED" w:rsidP="00C47C51">
      <w:pPr>
        <w:pStyle w:val="ListNumber"/>
      </w:pPr>
      <w:r>
        <w:t>Provide guidance as to whether Council seeks to set a more am</w:t>
      </w:r>
      <w:r w:rsidR="005F4FF8">
        <w:t>bitious Net Zero</w:t>
      </w:r>
      <w:r>
        <w:t xml:space="preserve"> target than 2050</w:t>
      </w:r>
      <w:r w:rsidR="005F4FF8">
        <w:t>, noting the forecast $530,343</w:t>
      </w:r>
      <w:r w:rsidR="00F14A59">
        <w:t xml:space="preserve"> - $1,</w:t>
      </w:r>
      <w:r w:rsidR="005F4FF8">
        <w:t>613,700</w:t>
      </w:r>
      <w:r w:rsidR="00F14A59">
        <w:t xml:space="preserve"> annual</w:t>
      </w:r>
      <w:r w:rsidR="005F4FF8">
        <w:t xml:space="preserve"> operational expenditure</w:t>
      </w:r>
      <w:r w:rsidR="00F14A59">
        <w:t xml:space="preserve"> required to offset emissions</w:t>
      </w:r>
      <w:r w:rsidR="005F4FF8">
        <w:t xml:space="preserve"> dependent on offsetting approach</w:t>
      </w:r>
      <w:r>
        <w:t xml:space="preserve">. </w:t>
      </w:r>
    </w:p>
    <w:p w14:paraId="18626798" w14:textId="69B46C70" w:rsidR="00805A81" w:rsidRDefault="00805A81" w:rsidP="00C47C51">
      <w:pPr>
        <w:pStyle w:val="ListNumber"/>
      </w:pPr>
      <w:r w:rsidRPr="00805A81">
        <w:rPr>
          <w:b/>
        </w:rPr>
        <w:t>Agree</w:t>
      </w:r>
      <w:r w:rsidR="0096244C">
        <w:rPr>
          <w:b/>
        </w:rPr>
        <w:t xml:space="preserve"> </w:t>
      </w:r>
      <w:r w:rsidRPr="00805A81">
        <w:rPr>
          <w:b/>
        </w:rPr>
        <w:t>/ Disagree</w:t>
      </w:r>
      <w:r>
        <w:t xml:space="preserve"> to the following </w:t>
      </w:r>
      <w:r w:rsidR="00F83407">
        <w:t xml:space="preserve">proposed </w:t>
      </w:r>
      <w:r>
        <w:t xml:space="preserve">LTP </w:t>
      </w:r>
      <w:r w:rsidR="00F14A59">
        <w:t xml:space="preserve">indicator outside the Statement of Service Performance </w:t>
      </w:r>
      <w:r>
        <w:t xml:space="preserve">for carbon emissions reduction </w:t>
      </w:r>
      <w:r w:rsidR="00F83407">
        <w:t xml:space="preserve">noted on p4 of the report, which would result in a combined 5% reduction target over the first three years of the LTP. </w:t>
      </w:r>
    </w:p>
    <w:p w14:paraId="122CFA14" w14:textId="3F3C3D07" w:rsidR="00F14302" w:rsidRDefault="00F14302" w:rsidP="00C47C51">
      <w:pPr>
        <w:pStyle w:val="ListNumber"/>
      </w:pPr>
      <w:r w:rsidRPr="00A43EEC">
        <w:rPr>
          <w:b/>
        </w:rPr>
        <w:t>Agree</w:t>
      </w:r>
      <w:r w:rsidR="0096244C">
        <w:rPr>
          <w:b/>
        </w:rPr>
        <w:t xml:space="preserve"> </w:t>
      </w:r>
      <w:r w:rsidRPr="00A43EEC">
        <w:rPr>
          <w:b/>
        </w:rPr>
        <w:t>/ disagree</w:t>
      </w:r>
      <w:r>
        <w:t xml:space="preserve"> to allocate $75,000 towards further data analysis in partnership with Environment Southland to assess climate change risk to core Council assets necessary to maintenance of life. </w:t>
      </w:r>
    </w:p>
    <w:p w14:paraId="62828C28" w14:textId="2F7190A6" w:rsidR="00F14302" w:rsidRDefault="00F14302" w:rsidP="00C47C51">
      <w:pPr>
        <w:pStyle w:val="ListNumber"/>
      </w:pPr>
      <w:r>
        <w:t xml:space="preserve">Note </w:t>
      </w:r>
      <w:r w:rsidR="00F14A59">
        <w:t>the</w:t>
      </w:r>
      <w:r>
        <w:t xml:space="preserve"> following proposed points for a technical submission</w:t>
      </w:r>
      <w:r w:rsidR="00F14A59">
        <w:t xml:space="preserve"> to the Expert Working Group Report on Managed Retreat</w:t>
      </w:r>
      <w:r>
        <w:t xml:space="preserve">: </w:t>
      </w:r>
    </w:p>
    <w:p w14:paraId="4547D1E4" w14:textId="32C7093F" w:rsidR="00F14302" w:rsidRDefault="00F14302" w:rsidP="00C47C51">
      <w:pPr>
        <w:pStyle w:val="ListNumber2"/>
      </w:pPr>
      <w:r>
        <w:t xml:space="preserve">The importance of genuine in-depth engagement with </w:t>
      </w:r>
      <w:r w:rsidR="00F14A59">
        <w:t>Individual Councils</w:t>
      </w:r>
      <w:r>
        <w:t xml:space="preserve"> on this issue given the potential impact on local communities</w:t>
      </w:r>
    </w:p>
    <w:p w14:paraId="6F4BFF3A" w14:textId="7F343452" w:rsidR="00F14302" w:rsidRDefault="00F14302" w:rsidP="00C47C51">
      <w:pPr>
        <w:pStyle w:val="ListNumber2"/>
      </w:pPr>
      <w:r>
        <w:t>The importance of investment in updated data and modelling where there are known gaps for making assessment about the risk to land and infrastructure, including coastal inundation and river flood modelling based on updated digital elevation modelling and incorporating updated asset condition data for infrastructure such as the Stead St</w:t>
      </w:r>
      <w:r w:rsidR="00C47C51">
        <w:t>reet</w:t>
      </w:r>
      <w:r>
        <w:t xml:space="preserve"> Stopbank and other facilities.  Request of open and transparent sharing of information between Central and Local Government to improve the robustness of the data. </w:t>
      </w:r>
    </w:p>
    <w:p w14:paraId="518B4762" w14:textId="77777777" w:rsidR="00F14302" w:rsidRDefault="00F14302" w:rsidP="00C47C51">
      <w:pPr>
        <w:pStyle w:val="ListNumber2"/>
      </w:pPr>
      <w:r>
        <w:t xml:space="preserve">The identification of appropriate compensation for Local Government owned strategic assets which are commercial holdings but which may be within identified risk zones. </w:t>
      </w:r>
    </w:p>
    <w:p w14:paraId="673E696B" w14:textId="77777777" w:rsidR="00805A81" w:rsidRDefault="00805A81" w:rsidP="00805A81">
      <w:pPr>
        <w:pStyle w:val="Normal1"/>
        <w:tabs>
          <w:tab w:val="clear" w:pos="2835"/>
          <w:tab w:val="left" w:pos="567"/>
        </w:tabs>
        <w:ind w:left="720"/>
      </w:pPr>
    </w:p>
    <w:p w14:paraId="605F2082" w14:textId="77777777" w:rsidR="00CA7D32" w:rsidRDefault="00CA7D32" w:rsidP="008A175C">
      <w:pPr>
        <w:pStyle w:val="Normal1"/>
      </w:pPr>
    </w:p>
    <w:p w14:paraId="0CF7E296" w14:textId="77777777" w:rsidR="00861E20" w:rsidRDefault="00861E20" w:rsidP="00D4660D">
      <w:pPr>
        <w:pStyle w:val="HeadingStyle2"/>
      </w:pPr>
      <w:r>
        <w:t>Background</w:t>
      </w:r>
      <w:r w:rsidR="00CA7D32">
        <w:t xml:space="preserve"> </w:t>
      </w:r>
    </w:p>
    <w:p w14:paraId="1CBC4546" w14:textId="77777777" w:rsidR="00CA7D32" w:rsidRDefault="00CA7D32" w:rsidP="008A175C">
      <w:pPr>
        <w:pStyle w:val="Normal1"/>
      </w:pPr>
    </w:p>
    <w:p w14:paraId="7DBA4B6B" w14:textId="3855F992" w:rsidR="00CA7D32" w:rsidRDefault="002C0FED" w:rsidP="00D4660D">
      <w:pPr>
        <w:pStyle w:val="HeadingStyle3"/>
        <w:rPr>
          <w:b w:val="0"/>
        </w:rPr>
      </w:pPr>
      <w:r>
        <w:rPr>
          <w:b w:val="0"/>
        </w:rPr>
        <w:t>Council, along with the other Territorial Local Authorities, is working with Environment Southland and Te Āo Marama to develop a regional climate change strategy to direct Council action.  This strategy focuses on the key areas of mitigation (carbon reduction) and adaptation (responding locally to the</w:t>
      </w:r>
      <w:r w:rsidR="006638BC">
        <w:rPr>
          <w:b w:val="0"/>
        </w:rPr>
        <w:t xml:space="preserve"> forecast</w:t>
      </w:r>
      <w:r>
        <w:rPr>
          <w:b w:val="0"/>
        </w:rPr>
        <w:t xml:space="preserve"> impacts of climate change), as well as communication. </w:t>
      </w:r>
    </w:p>
    <w:p w14:paraId="555425D6" w14:textId="77777777" w:rsidR="00C47C51" w:rsidRPr="00C47C51" w:rsidRDefault="00C47C51" w:rsidP="00C47C51">
      <w:pPr>
        <w:pStyle w:val="Normal1"/>
      </w:pPr>
    </w:p>
    <w:p w14:paraId="6EEC4287" w14:textId="70A412C3" w:rsidR="002C0FED" w:rsidRPr="002C0FED" w:rsidRDefault="002C0FED" w:rsidP="002C0FED">
      <w:pPr>
        <w:pStyle w:val="Normal1"/>
      </w:pPr>
      <w:r>
        <w:t xml:space="preserve">Council has provided feedback on the draft principles and aspirations and will receive the draft strategy to adopt for consultation as part of the Long-term </w:t>
      </w:r>
      <w:r w:rsidR="00C47C51">
        <w:t>P</w:t>
      </w:r>
      <w:r>
        <w:t xml:space="preserve">lan consultation. </w:t>
      </w:r>
    </w:p>
    <w:p w14:paraId="78C11C37" w14:textId="77777777" w:rsidR="002E51B9" w:rsidRDefault="002E51B9" w:rsidP="008A175C">
      <w:pPr>
        <w:pStyle w:val="Normal1"/>
      </w:pPr>
    </w:p>
    <w:p w14:paraId="23646ED5" w14:textId="583076FA" w:rsidR="002C0FED" w:rsidRDefault="002C0FED" w:rsidP="008A175C">
      <w:pPr>
        <w:pStyle w:val="Normal1"/>
      </w:pPr>
      <w:r>
        <w:t xml:space="preserve">Council is already taking a range of actions to support mitigation and adaptation outcomes in line with the strategic direction set in the current 2021 – 2031 Long-term </w:t>
      </w:r>
      <w:r w:rsidR="00C47C51">
        <w:t>P</w:t>
      </w:r>
      <w:r>
        <w:t>lan. A staff working group has been working internally, as well as supporting th</w:t>
      </w:r>
      <w:r w:rsidR="00C47C51">
        <w:t>e Regional Climate Change Inter</w:t>
      </w:r>
      <w:r w:rsidR="00C47C51">
        <w:noBreakHyphen/>
      </w:r>
      <w:r>
        <w:t xml:space="preserve">agency working group. </w:t>
      </w:r>
    </w:p>
    <w:p w14:paraId="5EFC96CD" w14:textId="77777777" w:rsidR="002C0FED" w:rsidRDefault="002C0FED" w:rsidP="008A175C">
      <w:pPr>
        <w:pStyle w:val="Normal1"/>
      </w:pPr>
    </w:p>
    <w:p w14:paraId="1B3223DF" w14:textId="2AE5C971" w:rsidR="002C0FED" w:rsidRDefault="002C0FED" w:rsidP="008A175C">
      <w:pPr>
        <w:pStyle w:val="Normal1"/>
      </w:pPr>
      <w:r>
        <w:t xml:space="preserve">An update is provided below on Council activity on climate change, along with information to support Council direction setting for the Long-term </w:t>
      </w:r>
      <w:r w:rsidR="00C47C51">
        <w:t>P</w:t>
      </w:r>
      <w:r>
        <w:t xml:space="preserve">lan consultation. </w:t>
      </w:r>
    </w:p>
    <w:p w14:paraId="1C4B8EC7" w14:textId="09CC88A6" w:rsidR="00B16C10" w:rsidRDefault="00B16C10" w:rsidP="008A175C">
      <w:pPr>
        <w:pStyle w:val="Normal1"/>
      </w:pPr>
    </w:p>
    <w:p w14:paraId="4FA86126" w14:textId="77777777" w:rsidR="002C0FED" w:rsidRDefault="002C0FED" w:rsidP="008A175C">
      <w:pPr>
        <w:pStyle w:val="Normal1"/>
      </w:pPr>
    </w:p>
    <w:p w14:paraId="09A3D23D" w14:textId="77777777" w:rsidR="00861E20" w:rsidRDefault="00861E20" w:rsidP="00D4660D">
      <w:pPr>
        <w:pStyle w:val="HeadingStyle2"/>
      </w:pPr>
      <w:r>
        <w:t>Issues and Options</w:t>
      </w:r>
    </w:p>
    <w:p w14:paraId="6CC5230F" w14:textId="77777777" w:rsidR="00861E20" w:rsidRDefault="00861E20" w:rsidP="008A175C">
      <w:pPr>
        <w:pStyle w:val="Normal1"/>
      </w:pPr>
    </w:p>
    <w:p w14:paraId="61DED96E" w14:textId="77777777" w:rsidR="00CA7D32" w:rsidRDefault="00CA7D32" w:rsidP="00D4660D">
      <w:pPr>
        <w:pStyle w:val="HeadingStyle3"/>
      </w:pPr>
      <w:r>
        <w:t>Analysis</w:t>
      </w:r>
    </w:p>
    <w:p w14:paraId="3D4828DA" w14:textId="77777777" w:rsidR="00CA7D32" w:rsidRDefault="00CA7D32" w:rsidP="008A175C">
      <w:pPr>
        <w:pStyle w:val="Normal1"/>
      </w:pPr>
    </w:p>
    <w:p w14:paraId="14540F83" w14:textId="18A6E0EC" w:rsidR="00CA7D32" w:rsidRDefault="006638BC" w:rsidP="00D4660D">
      <w:pPr>
        <w:pStyle w:val="HeadingStyle3"/>
        <w:rPr>
          <w:b w:val="0"/>
        </w:rPr>
      </w:pPr>
      <w:r>
        <w:rPr>
          <w:b w:val="0"/>
        </w:rPr>
        <w:t xml:space="preserve">Council is required to outline what it is doing to address climate change in its Long-term </w:t>
      </w:r>
      <w:r w:rsidR="00C47C51">
        <w:rPr>
          <w:b w:val="0"/>
        </w:rPr>
        <w:t>P</w:t>
      </w:r>
      <w:r>
        <w:rPr>
          <w:b w:val="0"/>
        </w:rPr>
        <w:t xml:space="preserve">lan. </w:t>
      </w:r>
    </w:p>
    <w:p w14:paraId="77E3BFAC" w14:textId="77777777" w:rsidR="006638BC" w:rsidRDefault="006638BC" w:rsidP="006638BC">
      <w:pPr>
        <w:pStyle w:val="Normal1"/>
      </w:pPr>
    </w:p>
    <w:p w14:paraId="773D1454" w14:textId="7E00EA13" w:rsidR="006638BC" w:rsidRPr="006638BC" w:rsidRDefault="006638BC" w:rsidP="006638BC">
      <w:pPr>
        <w:pStyle w:val="Normal1"/>
        <w:rPr>
          <w:b/>
          <w:i/>
        </w:rPr>
      </w:pPr>
      <w:r w:rsidRPr="006638BC">
        <w:rPr>
          <w:b/>
          <w:i/>
        </w:rPr>
        <w:lastRenderedPageBreak/>
        <w:t xml:space="preserve">Strategic </w:t>
      </w:r>
      <w:r w:rsidR="00C47C51">
        <w:rPr>
          <w:b/>
          <w:i/>
        </w:rPr>
        <w:t>D</w:t>
      </w:r>
      <w:r w:rsidRPr="006638BC">
        <w:rPr>
          <w:b/>
          <w:i/>
        </w:rPr>
        <w:t xml:space="preserve">irection </w:t>
      </w:r>
    </w:p>
    <w:p w14:paraId="7D41DB9D" w14:textId="77777777" w:rsidR="006638BC" w:rsidRDefault="006638BC" w:rsidP="006638BC">
      <w:pPr>
        <w:pStyle w:val="Normal1"/>
      </w:pPr>
    </w:p>
    <w:p w14:paraId="62931509" w14:textId="0418ED56" w:rsidR="006638BC" w:rsidRDefault="006638BC" w:rsidP="006638BC">
      <w:pPr>
        <w:pStyle w:val="Normal1"/>
      </w:pPr>
      <w:r>
        <w:t xml:space="preserve">As outlined above Council is working at the regional level to support development of a strategy.  It is planned to consult the community on this at the time of the Long-term </w:t>
      </w:r>
      <w:r w:rsidR="00C47C51">
        <w:t>P</w:t>
      </w:r>
      <w:r>
        <w:t xml:space="preserve">lan consultation, outline the actions Council is already taking and present further options for how they would like Council to invest in further action – Draft options are provided below for confirmation. </w:t>
      </w:r>
    </w:p>
    <w:p w14:paraId="3F9AF5FA" w14:textId="77777777" w:rsidR="006638BC" w:rsidRDefault="006638BC" w:rsidP="006638BC">
      <w:pPr>
        <w:pStyle w:val="Normal1"/>
      </w:pPr>
    </w:p>
    <w:p w14:paraId="36DB4D64" w14:textId="77777777" w:rsidR="006638BC" w:rsidRPr="006638BC" w:rsidRDefault="006638BC" w:rsidP="006638BC">
      <w:pPr>
        <w:pStyle w:val="Normal1"/>
        <w:rPr>
          <w:b/>
          <w:i/>
        </w:rPr>
      </w:pPr>
      <w:r w:rsidRPr="006638BC">
        <w:rPr>
          <w:b/>
          <w:i/>
        </w:rPr>
        <w:t xml:space="preserve">Mitigation </w:t>
      </w:r>
    </w:p>
    <w:p w14:paraId="1634B971" w14:textId="77777777" w:rsidR="006638BC" w:rsidRDefault="006638BC" w:rsidP="006638BC">
      <w:pPr>
        <w:pStyle w:val="Normal1"/>
      </w:pPr>
    </w:p>
    <w:p w14:paraId="7FBADBCB" w14:textId="77777777" w:rsidR="006638BC" w:rsidRPr="006638BC" w:rsidRDefault="006638BC" w:rsidP="006638BC">
      <w:pPr>
        <w:pStyle w:val="Normal1"/>
      </w:pPr>
      <w:r>
        <w:t>One way in which Councils can support climate change action is through considering how to reduce the impact of its activities on Greenhouse gas emissions and contribute to Central Government’s target for the country to be net zero by 2050.</w:t>
      </w:r>
      <w:r>
        <w:rPr>
          <w:rStyle w:val="FootnoteReference"/>
        </w:rPr>
        <w:footnoteReference w:id="1"/>
      </w:r>
      <w:r>
        <w:t xml:space="preserve">  </w:t>
      </w:r>
    </w:p>
    <w:p w14:paraId="3E8F0058" w14:textId="77777777" w:rsidR="00CA7D32" w:rsidRDefault="00CA7D32" w:rsidP="008A175C">
      <w:pPr>
        <w:pStyle w:val="Normal1"/>
      </w:pPr>
    </w:p>
    <w:p w14:paraId="0F0D04B7" w14:textId="77777777" w:rsidR="00021D0F" w:rsidRPr="0096244C" w:rsidRDefault="00021D0F" w:rsidP="008A175C">
      <w:pPr>
        <w:pStyle w:val="Normal1"/>
        <w:rPr>
          <w:b/>
          <w:i/>
        </w:rPr>
      </w:pPr>
      <w:r w:rsidRPr="0096244C">
        <w:rPr>
          <w:b/>
          <w:i/>
        </w:rPr>
        <w:t>Measuring emissions</w:t>
      </w:r>
    </w:p>
    <w:p w14:paraId="017AA4AB" w14:textId="77777777" w:rsidR="00021D0F" w:rsidRDefault="00021D0F" w:rsidP="008A175C">
      <w:pPr>
        <w:pStyle w:val="Normal1"/>
      </w:pPr>
    </w:p>
    <w:p w14:paraId="590BF2D6" w14:textId="77777777" w:rsidR="006638BC" w:rsidRDefault="006638BC" w:rsidP="008A175C">
      <w:pPr>
        <w:pStyle w:val="Normal1"/>
      </w:pPr>
      <w:r>
        <w:t xml:space="preserve">Council completed an initial baseline for carbon emissions for its activities in the 2020/2021 year which showed that </w:t>
      </w:r>
      <w:r w:rsidR="008270B3">
        <w:t>Council emitted 15,590 tCO2e for the period.  Carbon accounting is a complex process which is explained further in the consultant report on this matter.  The first time of undertaking emissions calculations is always a learning process with a number of proxies being used for data which is not easy to obtain.  In addition since the initial study methodology for accounting has been updated.</w:t>
      </w:r>
    </w:p>
    <w:p w14:paraId="3A6FD6DB" w14:textId="77777777" w:rsidR="008270B3" w:rsidRDefault="008270B3" w:rsidP="008A175C">
      <w:pPr>
        <w:pStyle w:val="Normal1"/>
      </w:pPr>
    </w:p>
    <w:p w14:paraId="5A0030EC" w14:textId="7388A338" w:rsidR="00016CCC" w:rsidRDefault="008270B3" w:rsidP="008A175C">
      <w:pPr>
        <w:pStyle w:val="Normal1"/>
      </w:pPr>
      <w:r>
        <w:t>The carbon emissions for the 2022/2023 period have increased to 19,</w:t>
      </w:r>
      <w:r w:rsidR="00016CCC">
        <w:t xml:space="preserve">253 </w:t>
      </w:r>
      <w:r>
        <w:t xml:space="preserve">tCO2e. This increase is </w:t>
      </w:r>
      <w:r w:rsidR="00673537">
        <w:t>impacted</w:t>
      </w:r>
      <w:r>
        <w:t xml:space="preserve"> due to the methodology change, however </w:t>
      </w:r>
      <w:r w:rsidR="002C264E">
        <w:t xml:space="preserve">Category 4 (Purchased Goods and Service and Capital Goods) have increased by </w:t>
      </w:r>
      <w:r w:rsidR="00016CCC">
        <w:t>68</w:t>
      </w:r>
      <w:r w:rsidR="002C264E">
        <w:t xml:space="preserve">% and </w:t>
      </w:r>
      <w:r w:rsidR="00C47C51">
        <w:t>Category 1 emissions (inc. </w:t>
      </w:r>
      <w:r>
        <w:t>wastewater, diesel etc) have increased by 1</w:t>
      </w:r>
      <w:r w:rsidR="00016CCC">
        <w:t>5</w:t>
      </w:r>
      <w:r>
        <w:t xml:space="preserve">%.  </w:t>
      </w:r>
      <w:r w:rsidR="00016CCC">
        <w:t xml:space="preserve">A </w:t>
      </w:r>
      <w:r w:rsidR="00C47C51">
        <w:t>large portion of the category 1 </w:t>
      </w:r>
      <w:r w:rsidR="00016CCC">
        <w:t xml:space="preserve">increase is due to increased industry discharge into the wastewater treatment.  Other areas of increase include the return to operation of Splash Palace.  Savings have been made in fuel used by the fleet as a result of conversion to hybrid vehicles and reduction in agricultural emissions as a result of the slaughter of the parks deer. </w:t>
      </w:r>
    </w:p>
    <w:p w14:paraId="11694251" w14:textId="62C4412B" w:rsidR="00016CCC" w:rsidRDefault="00016CCC" w:rsidP="008A175C">
      <w:pPr>
        <w:pStyle w:val="Normal1"/>
      </w:pPr>
    </w:p>
    <w:p w14:paraId="1E04EC82" w14:textId="310DC2D2" w:rsidR="00016CCC" w:rsidRDefault="00016CCC" w:rsidP="008A175C">
      <w:pPr>
        <w:pStyle w:val="Normal1"/>
      </w:pPr>
      <w:r>
        <w:t xml:space="preserve">Category 2 emissions have declined as a result in the decline of use of purchased energy.  There is some concern that this figure is an anomaly which may be caused by data issues and should be treated with caution. </w:t>
      </w:r>
    </w:p>
    <w:p w14:paraId="77F7B8DE" w14:textId="7876F867" w:rsidR="00016CCC" w:rsidRDefault="00016CCC" w:rsidP="008A175C">
      <w:pPr>
        <w:pStyle w:val="Normal1"/>
      </w:pPr>
    </w:p>
    <w:p w14:paraId="07248959" w14:textId="6F84FB52" w:rsidR="00016CCC" w:rsidRDefault="00016CCC" w:rsidP="008A175C">
      <w:pPr>
        <w:pStyle w:val="Normal1"/>
      </w:pPr>
      <w:r>
        <w:t>Category 3 emissions have fallen due to reduced downstream freight, again there is potential for inaccuracies in the data for this factor. Employee commuting is now more accurately modelled which shows a much lower level.  However business travel has increased significantly which is to be expected following the end of lockdown.</w:t>
      </w:r>
    </w:p>
    <w:p w14:paraId="5B7F648F" w14:textId="77777777" w:rsidR="00016CCC" w:rsidRDefault="00016CCC" w:rsidP="008A175C">
      <w:pPr>
        <w:pStyle w:val="Normal1"/>
      </w:pPr>
    </w:p>
    <w:p w14:paraId="6F927010" w14:textId="4D2E52F4" w:rsidR="008270B3" w:rsidRDefault="00016CCC" w:rsidP="008A175C">
      <w:pPr>
        <w:pStyle w:val="Normal1"/>
      </w:pPr>
      <w:r>
        <w:t xml:space="preserve">Category 4 emissions have increased significantly due in large part to the resumption of the capital programme following lockdown. </w:t>
      </w:r>
    </w:p>
    <w:p w14:paraId="5FE21437" w14:textId="77777777" w:rsidR="00021D0F" w:rsidRDefault="00021D0F" w:rsidP="008A175C">
      <w:pPr>
        <w:pStyle w:val="Normal1"/>
      </w:pPr>
    </w:p>
    <w:p w14:paraId="7F2E6C4D" w14:textId="77777777" w:rsidR="00021D0F" w:rsidRDefault="00021D0F" w:rsidP="008A175C">
      <w:pPr>
        <w:pStyle w:val="Normal1"/>
      </w:pPr>
      <w:r>
        <w:t xml:space="preserve">It is intended to measure emissions once every triennium to inform Long-term planning.  Council should be aware that legal requirements to undertake this every year as part of the Council’s accounting process is expected to be introduced at some point. </w:t>
      </w:r>
    </w:p>
    <w:p w14:paraId="32FDBC83" w14:textId="77777777" w:rsidR="00021D0F" w:rsidRDefault="00021D0F" w:rsidP="008A175C">
      <w:pPr>
        <w:pStyle w:val="Normal1"/>
      </w:pPr>
    </w:p>
    <w:p w14:paraId="4B35AEDA" w14:textId="77777777" w:rsidR="008270B3" w:rsidRDefault="008270B3" w:rsidP="00D4660D">
      <w:pPr>
        <w:pStyle w:val="HeadingStyle3"/>
      </w:pPr>
    </w:p>
    <w:p w14:paraId="6581C30D" w14:textId="77777777" w:rsidR="00F83407" w:rsidRPr="0096244C" w:rsidRDefault="00F83407" w:rsidP="00F83407">
      <w:pPr>
        <w:pStyle w:val="Normal1"/>
        <w:rPr>
          <w:b/>
          <w:i/>
        </w:rPr>
      </w:pPr>
      <w:r w:rsidRPr="0096244C">
        <w:rPr>
          <w:b/>
          <w:i/>
        </w:rPr>
        <w:lastRenderedPageBreak/>
        <w:t>Emissions reduction targets</w:t>
      </w:r>
    </w:p>
    <w:p w14:paraId="3E24AC1B" w14:textId="77777777" w:rsidR="00F83407" w:rsidRDefault="00F83407" w:rsidP="00F83407">
      <w:pPr>
        <w:pStyle w:val="Normal1"/>
      </w:pPr>
    </w:p>
    <w:p w14:paraId="1FEB4E3E" w14:textId="57EC726C" w:rsidR="00F83407" w:rsidRDefault="00F83407" w:rsidP="00F83407">
      <w:pPr>
        <w:pStyle w:val="Normal1"/>
      </w:pPr>
      <w:r>
        <w:t xml:space="preserve">It is proposed to add </w:t>
      </w:r>
      <w:r w:rsidR="00466877">
        <w:t>an</w:t>
      </w:r>
      <w:r>
        <w:t xml:space="preserve"> Indicator for Emissions reduction</w:t>
      </w:r>
      <w:r w:rsidR="00466877">
        <w:t xml:space="preserve"> for Categories 1- 3</w:t>
      </w:r>
      <w:r w:rsidR="00C47C51">
        <w:t xml:space="preserve"> to the Long-term P</w:t>
      </w:r>
      <w:r>
        <w:t>lan</w:t>
      </w:r>
      <w:r w:rsidR="00466877">
        <w:t>, outside of the Statement of Service Performance</w:t>
      </w:r>
      <w:r>
        <w:t xml:space="preserve">. </w:t>
      </w:r>
      <w:r w:rsidR="002A74FE">
        <w:t xml:space="preserve"> </w:t>
      </w:r>
    </w:p>
    <w:p w14:paraId="21257079" w14:textId="77777777" w:rsidR="00F83407" w:rsidRDefault="00F83407" w:rsidP="00F83407">
      <w:pPr>
        <w:pStyle w:val="Normal1"/>
      </w:pPr>
    </w:p>
    <w:p w14:paraId="3458A487" w14:textId="56C535EF" w:rsidR="00F83407" w:rsidRDefault="00F83407" w:rsidP="00F83407">
      <w:pPr>
        <w:pStyle w:val="Normal1"/>
      </w:pPr>
      <w:r>
        <w:t xml:space="preserve">This would be measured formally once in the Long-term </w:t>
      </w:r>
      <w:r w:rsidR="00C47C51">
        <w:t>P</w:t>
      </w:r>
      <w:r>
        <w:t xml:space="preserve">lan period in 2025/2026 and estimated via projects to reduce emissions in the interim.  </w:t>
      </w:r>
    </w:p>
    <w:p w14:paraId="47ACAF53" w14:textId="77777777" w:rsidR="00F83407" w:rsidRDefault="00F83407" w:rsidP="00F83407">
      <w:pPr>
        <w:pStyle w:val="Normal1"/>
      </w:pPr>
    </w:p>
    <w:p w14:paraId="46CEECA7" w14:textId="2A3CDC99" w:rsidR="00F83407" w:rsidRDefault="00F83407" w:rsidP="00F83407">
      <w:pPr>
        <w:pStyle w:val="Normal1"/>
      </w:pPr>
      <w:r>
        <w:t xml:space="preserve">The proposed targets if achieved would result in a 5% reduction in the first three years of the Long-term </w:t>
      </w:r>
      <w:r w:rsidR="00C47C51">
        <w:t>P</w:t>
      </w:r>
      <w:r>
        <w:t xml:space="preserve">lan. </w:t>
      </w:r>
    </w:p>
    <w:p w14:paraId="0B5992EB" w14:textId="77777777" w:rsidR="00F83407" w:rsidRDefault="00F83407" w:rsidP="00F83407">
      <w:pPr>
        <w:pStyle w:val="Normal1"/>
      </w:pPr>
    </w:p>
    <w:p w14:paraId="06660975" w14:textId="77777777" w:rsidR="00F83407" w:rsidRDefault="00F83407" w:rsidP="00F83407">
      <w:pPr>
        <w:pStyle w:val="Normal1"/>
      </w:pPr>
      <w:r>
        <w:t xml:space="preserve">Emissions calculations is a complicated area which is still evolving and time is need for Council to mature in this area.  These targets have been set on this basis. </w:t>
      </w:r>
    </w:p>
    <w:p w14:paraId="138576F1" w14:textId="77777777" w:rsidR="00F83407" w:rsidRDefault="00F83407" w:rsidP="00F83407">
      <w:pPr>
        <w:pStyle w:val="Normal1"/>
      </w:pPr>
    </w:p>
    <w:p w14:paraId="0230C030" w14:textId="37AA9429" w:rsidR="00F83407" w:rsidRDefault="00F83407" w:rsidP="00F83407">
      <w:pPr>
        <w:pStyle w:val="Normal1"/>
      </w:pPr>
      <w:r>
        <w:t xml:space="preserve">The target can then be reviewed again as part of the next Long-term </w:t>
      </w:r>
      <w:r w:rsidR="00C47C51">
        <w:t>P</w:t>
      </w:r>
      <w:r>
        <w:t xml:space="preserve">lan. </w:t>
      </w:r>
    </w:p>
    <w:p w14:paraId="5D7BDD55" w14:textId="77777777" w:rsidR="00F83407" w:rsidRDefault="00F83407" w:rsidP="00F83407">
      <w:pPr>
        <w:pStyle w:val="Normal1"/>
      </w:pPr>
    </w:p>
    <w:tbl>
      <w:tblPr>
        <w:tblW w:w="9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5"/>
        <w:gridCol w:w="1313"/>
        <w:gridCol w:w="1091"/>
        <w:gridCol w:w="1360"/>
        <w:gridCol w:w="1418"/>
        <w:gridCol w:w="1340"/>
        <w:gridCol w:w="1219"/>
      </w:tblGrid>
      <w:tr w:rsidR="00F83407" w:rsidRPr="00F83407" w14:paraId="4B609DFF" w14:textId="77777777" w:rsidTr="00C47C51">
        <w:trPr>
          <w:trHeight w:val="425"/>
        </w:trPr>
        <w:tc>
          <w:tcPr>
            <w:tcW w:w="1265" w:type="dxa"/>
            <w:vMerge w:val="restart"/>
            <w:shd w:val="clear" w:color="000000" w:fill="E2EFDA"/>
            <w:noWrap/>
            <w:hideMark/>
          </w:tcPr>
          <w:p w14:paraId="73E6F42C" w14:textId="77777777" w:rsidR="00F83407" w:rsidRPr="00F83407" w:rsidRDefault="00F83407" w:rsidP="00C47C51">
            <w:pPr>
              <w:tabs>
                <w:tab w:val="clear" w:pos="2835"/>
              </w:tabs>
              <w:spacing w:before="60" w:after="60" w:line="240" w:lineRule="auto"/>
              <w:jc w:val="center"/>
              <w:rPr>
                <w:rFonts w:ascii="Arial" w:eastAsia="Times New Roman" w:hAnsi="Arial" w:cs="Arial"/>
                <w:b/>
                <w:bCs/>
                <w:szCs w:val="20"/>
                <w:lang w:eastAsia="en-NZ"/>
              </w:rPr>
            </w:pPr>
            <w:r w:rsidRPr="00F83407">
              <w:rPr>
                <w:rFonts w:ascii="Arial" w:eastAsia="Times New Roman" w:hAnsi="Arial" w:cs="Arial"/>
                <w:b/>
                <w:bCs/>
                <w:szCs w:val="20"/>
                <w:lang w:eastAsia="en-NZ"/>
              </w:rPr>
              <w:t>Measure</w:t>
            </w:r>
          </w:p>
        </w:tc>
        <w:tc>
          <w:tcPr>
            <w:tcW w:w="1313" w:type="dxa"/>
            <w:vMerge w:val="restart"/>
            <w:shd w:val="clear" w:color="000000" w:fill="E2EFDA"/>
            <w:hideMark/>
          </w:tcPr>
          <w:p w14:paraId="7E322435" w14:textId="49E9FE7F" w:rsidR="00F83407" w:rsidRPr="00F83407" w:rsidRDefault="00F83407" w:rsidP="00C47C51">
            <w:pPr>
              <w:tabs>
                <w:tab w:val="clear" w:pos="2835"/>
              </w:tabs>
              <w:spacing w:before="60" w:after="60" w:line="240" w:lineRule="auto"/>
              <w:jc w:val="center"/>
              <w:rPr>
                <w:rFonts w:ascii="Arial" w:eastAsia="Times New Roman" w:hAnsi="Arial" w:cs="Arial"/>
                <w:b/>
                <w:bCs/>
                <w:szCs w:val="20"/>
                <w:lang w:eastAsia="en-NZ"/>
              </w:rPr>
            </w:pPr>
            <w:r w:rsidRPr="00F83407">
              <w:rPr>
                <w:rFonts w:ascii="Arial" w:eastAsia="Times New Roman" w:hAnsi="Arial" w:cs="Arial"/>
                <w:b/>
                <w:bCs/>
                <w:szCs w:val="20"/>
                <w:lang w:eastAsia="en-NZ"/>
              </w:rPr>
              <w:t>Baseline</w:t>
            </w:r>
            <w:r w:rsidR="00C47C51">
              <w:rPr>
                <w:rFonts w:ascii="Arial" w:eastAsia="Times New Roman" w:hAnsi="Arial" w:cs="Arial"/>
                <w:b/>
                <w:bCs/>
                <w:szCs w:val="20"/>
                <w:lang w:eastAsia="en-NZ"/>
              </w:rPr>
              <w:t xml:space="preserve"> </w:t>
            </w:r>
            <w:r w:rsidRPr="00F83407">
              <w:rPr>
                <w:rFonts w:ascii="Arial" w:eastAsia="Times New Roman" w:hAnsi="Arial" w:cs="Arial"/>
                <w:b/>
                <w:bCs/>
                <w:szCs w:val="20"/>
                <w:lang w:eastAsia="en-NZ"/>
              </w:rPr>
              <w:t>(2022/2023)</w:t>
            </w:r>
          </w:p>
        </w:tc>
        <w:tc>
          <w:tcPr>
            <w:tcW w:w="1091" w:type="dxa"/>
            <w:vMerge w:val="restart"/>
            <w:shd w:val="clear" w:color="000000" w:fill="E2EFDA"/>
            <w:noWrap/>
            <w:hideMark/>
          </w:tcPr>
          <w:p w14:paraId="64A3F891" w14:textId="77777777" w:rsidR="00F83407" w:rsidRPr="00F83407" w:rsidRDefault="00F83407" w:rsidP="00C47C51">
            <w:pPr>
              <w:tabs>
                <w:tab w:val="clear" w:pos="2835"/>
              </w:tabs>
              <w:spacing w:before="60" w:after="60" w:line="240" w:lineRule="auto"/>
              <w:jc w:val="center"/>
              <w:rPr>
                <w:rFonts w:ascii="Arial" w:eastAsia="Times New Roman" w:hAnsi="Arial" w:cs="Arial"/>
                <w:b/>
                <w:bCs/>
                <w:szCs w:val="20"/>
                <w:lang w:eastAsia="en-NZ"/>
              </w:rPr>
            </w:pPr>
            <w:r w:rsidRPr="00F83407">
              <w:rPr>
                <w:rFonts w:ascii="Arial" w:eastAsia="Times New Roman" w:hAnsi="Arial" w:cs="Arial"/>
                <w:b/>
                <w:bCs/>
                <w:szCs w:val="20"/>
                <w:lang w:eastAsia="en-NZ"/>
              </w:rPr>
              <w:t>Trend</w:t>
            </w:r>
          </w:p>
        </w:tc>
        <w:tc>
          <w:tcPr>
            <w:tcW w:w="1360" w:type="dxa"/>
            <w:vMerge w:val="restart"/>
            <w:shd w:val="clear" w:color="000000" w:fill="E2EFDA"/>
            <w:noWrap/>
            <w:hideMark/>
          </w:tcPr>
          <w:p w14:paraId="0183C180" w14:textId="77777777" w:rsidR="00F83407" w:rsidRPr="00F83407" w:rsidRDefault="00F83407" w:rsidP="00C47C51">
            <w:pPr>
              <w:tabs>
                <w:tab w:val="clear" w:pos="2835"/>
              </w:tabs>
              <w:spacing w:before="60" w:after="60" w:line="240" w:lineRule="auto"/>
              <w:jc w:val="center"/>
              <w:rPr>
                <w:rFonts w:ascii="Arial" w:eastAsia="Times New Roman" w:hAnsi="Arial" w:cs="Arial"/>
                <w:b/>
                <w:bCs/>
                <w:szCs w:val="20"/>
                <w:lang w:eastAsia="en-NZ"/>
              </w:rPr>
            </w:pPr>
            <w:r w:rsidRPr="00F83407">
              <w:rPr>
                <w:rFonts w:ascii="Arial" w:eastAsia="Times New Roman" w:hAnsi="Arial" w:cs="Arial"/>
                <w:b/>
                <w:bCs/>
                <w:szCs w:val="20"/>
                <w:lang w:eastAsia="en-NZ"/>
              </w:rPr>
              <w:t>2024/2025 Target</w:t>
            </w:r>
          </w:p>
        </w:tc>
        <w:tc>
          <w:tcPr>
            <w:tcW w:w="1418" w:type="dxa"/>
            <w:vMerge w:val="restart"/>
            <w:shd w:val="clear" w:color="000000" w:fill="E2EFDA"/>
            <w:noWrap/>
            <w:hideMark/>
          </w:tcPr>
          <w:p w14:paraId="36A2F16A" w14:textId="77777777" w:rsidR="00F83407" w:rsidRPr="00F83407" w:rsidRDefault="00F83407" w:rsidP="00C47C51">
            <w:pPr>
              <w:tabs>
                <w:tab w:val="clear" w:pos="2835"/>
              </w:tabs>
              <w:spacing w:before="60" w:after="60" w:line="240" w:lineRule="auto"/>
              <w:jc w:val="center"/>
              <w:rPr>
                <w:rFonts w:ascii="Arial" w:eastAsia="Times New Roman" w:hAnsi="Arial" w:cs="Arial"/>
                <w:b/>
                <w:bCs/>
                <w:szCs w:val="20"/>
                <w:lang w:eastAsia="en-NZ"/>
              </w:rPr>
            </w:pPr>
            <w:r w:rsidRPr="00F83407">
              <w:rPr>
                <w:rFonts w:ascii="Arial" w:eastAsia="Times New Roman" w:hAnsi="Arial" w:cs="Arial"/>
                <w:b/>
                <w:bCs/>
                <w:szCs w:val="20"/>
                <w:lang w:eastAsia="en-NZ"/>
              </w:rPr>
              <w:t>2025/2026 Target</w:t>
            </w:r>
          </w:p>
        </w:tc>
        <w:tc>
          <w:tcPr>
            <w:tcW w:w="1340" w:type="dxa"/>
            <w:vMerge w:val="restart"/>
            <w:shd w:val="clear" w:color="000000" w:fill="E2EFDA"/>
            <w:noWrap/>
            <w:hideMark/>
          </w:tcPr>
          <w:p w14:paraId="241445E7" w14:textId="77777777" w:rsidR="00F83407" w:rsidRPr="00F83407" w:rsidRDefault="00F83407" w:rsidP="00C47C51">
            <w:pPr>
              <w:tabs>
                <w:tab w:val="clear" w:pos="2835"/>
              </w:tabs>
              <w:spacing w:before="60" w:after="60" w:line="240" w:lineRule="auto"/>
              <w:jc w:val="center"/>
              <w:rPr>
                <w:rFonts w:ascii="Arial" w:eastAsia="Times New Roman" w:hAnsi="Arial" w:cs="Arial"/>
                <w:b/>
                <w:bCs/>
                <w:szCs w:val="20"/>
                <w:lang w:eastAsia="en-NZ"/>
              </w:rPr>
            </w:pPr>
            <w:r w:rsidRPr="00F83407">
              <w:rPr>
                <w:rFonts w:ascii="Arial" w:eastAsia="Times New Roman" w:hAnsi="Arial" w:cs="Arial"/>
                <w:b/>
                <w:bCs/>
                <w:szCs w:val="20"/>
                <w:lang w:eastAsia="en-NZ"/>
              </w:rPr>
              <w:t>2026/2027 Target</w:t>
            </w:r>
          </w:p>
        </w:tc>
        <w:tc>
          <w:tcPr>
            <w:tcW w:w="1219" w:type="dxa"/>
            <w:vMerge w:val="restart"/>
            <w:shd w:val="clear" w:color="000000" w:fill="E2EFDA"/>
            <w:noWrap/>
            <w:hideMark/>
          </w:tcPr>
          <w:p w14:paraId="38CA7E6B" w14:textId="77777777" w:rsidR="00F83407" w:rsidRPr="00F83407" w:rsidRDefault="00F83407" w:rsidP="00C47C51">
            <w:pPr>
              <w:tabs>
                <w:tab w:val="clear" w:pos="2835"/>
              </w:tabs>
              <w:spacing w:before="60" w:after="60" w:line="240" w:lineRule="auto"/>
              <w:jc w:val="center"/>
              <w:rPr>
                <w:rFonts w:ascii="Arial" w:eastAsia="Times New Roman" w:hAnsi="Arial" w:cs="Arial"/>
                <w:b/>
                <w:bCs/>
                <w:szCs w:val="20"/>
                <w:lang w:eastAsia="en-NZ"/>
              </w:rPr>
            </w:pPr>
            <w:r w:rsidRPr="00F83407">
              <w:rPr>
                <w:rFonts w:ascii="Arial" w:eastAsia="Times New Roman" w:hAnsi="Arial" w:cs="Arial"/>
                <w:b/>
                <w:bCs/>
                <w:szCs w:val="20"/>
                <w:lang w:eastAsia="en-NZ"/>
              </w:rPr>
              <w:t>2027-2034 Target</w:t>
            </w:r>
          </w:p>
        </w:tc>
      </w:tr>
      <w:tr w:rsidR="00F83407" w:rsidRPr="00F83407" w14:paraId="799011DE" w14:textId="77777777" w:rsidTr="00C47C51">
        <w:trPr>
          <w:trHeight w:val="425"/>
        </w:trPr>
        <w:tc>
          <w:tcPr>
            <w:tcW w:w="1265" w:type="dxa"/>
            <w:vMerge/>
            <w:vAlign w:val="center"/>
            <w:hideMark/>
          </w:tcPr>
          <w:p w14:paraId="549A1248" w14:textId="77777777" w:rsidR="00F83407" w:rsidRPr="00F83407" w:rsidRDefault="00F83407" w:rsidP="00C47C51">
            <w:pPr>
              <w:tabs>
                <w:tab w:val="clear" w:pos="2835"/>
              </w:tabs>
              <w:spacing w:before="60" w:after="60" w:line="240" w:lineRule="auto"/>
              <w:jc w:val="left"/>
              <w:rPr>
                <w:rFonts w:ascii="Arial" w:eastAsia="Times New Roman" w:hAnsi="Arial" w:cs="Arial"/>
                <w:b/>
                <w:bCs/>
                <w:szCs w:val="20"/>
                <w:lang w:eastAsia="en-NZ"/>
              </w:rPr>
            </w:pPr>
          </w:p>
        </w:tc>
        <w:tc>
          <w:tcPr>
            <w:tcW w:w="1313" w:type="dxa"/>
            <w:vMerge/>
            <w:vAlign w:val="center"/>
            <w:hideMark/>
          </w:tcPr>
          <w:p w14:paraId="35BC3B69" w14:textId="77777777" w:rsidR="00F83407" w:rsidRPr="00F83407" w:rsidRDefault="00F83407" w:rsidP="00C47C51">
            <w:pPr>
              <w:tabs>
                <w:tab w:val="clear" w:pos="2835"/>
              </w:tabs>
              <w:spacing w:before="60" w:after="60" w:line="240" w:lineRule="auto"/>
              <w:jc w:val="left"/>
              <w:rPr>
                <w:rFonts w:ascii="Arial" w:eastAsia="Times New Roman" w:hAnsi="Arial" w:cs="Arial"/>
                <w:b/>
                <w:bCs/>
                <w:szCs w:val="20"/>
                <w:lang w:eastAsia="en-NZ"/>
              </w:rPr>
            </w:pPr>
          </w:p>
        </w:tc>
        <w:tc>
          <w:tcPr>
            <w:tcW w:w="1091" w:type="dxa"/>
            <w:vMerge/>
            <w:vAlign w:val="center"/>
            <w:hideMark/>
          </w:tcPr>
          <w:p w14:paraId="113FEA2A" w14:textId="77777777" w:rsidR="00F83407" w:rsidRPr="00F83407" w:rsidRDefault="00F83407" w:rsidP="00C47C51">
            <w:pPr>
              <w:tabs>
                <w:tab w:val="clear" w:pos="2835"/>
              </w:tabs>
              <w:spacing w:before="60" w:after="60" w:line="240" w:lineRule="auto"/>
              <w:jc w:val="left"/>
              <w:rPr>
                <w:rFonts w:ascii="Arial" w:eastAsia="Times New Roman" w:hAnsi="Arial" w:cs="Arial"/>
                <w:b/>
                <w:bCs/>
                <w:szCs w:val="20"/>
                <w:lang w:eastAsia="en-NZ"/>
              </w:rPr>
            </w:pPr>
          </w:p>
        </w:tc>
        <w:tc>
          <w:tcPr>
            <w:tcW w:w="1360" w:type="dxa"/>
            <w:vMerge/>
            <w:vAlign w:val="center"/>
            <w:hideMark/>
          </w:tcPr>
          <w:p w14:paraId="5C06F784" w14:textId="77777777" w:rsidR="00F83407" w:rsidRPr="00F83407" w:rsidRDefault="00F83407" w:rsidP="00C47C51">
            <w:pPr>
              <w:tabs>
                <w:tab w:val="clear" w:pos="2835"/>
              </w:tabs>
              <w:spacing w:before="60" w:after="60" w:line="240" w:lineRule="auto"/>
              <w:jc w:val="left"/>
              <w:rPr>
                <w:rFonts w:ascii="Arial" w:eastAsia="Times New Roman" w:hAnsi="Arial" w:cs="Arial"/>
                <w:b/>
                <w:bCs/>
                <w:szCs w:val="20"/>
                <w:lang w:eastAsia="en-NZ"/>
              </w:rPr>
            </w:pPr>
          </w:p>
        </w:tc>
        <w:tc>
          <w:tcPr>
            <w:tcW w:w="1418" w:type="dxa"/>
            <w:vMerge/>
            <w:vAlign w:val="center"/>
            <w:hideMark/>
          </w:tcPr>
          <w:p w14:paraId="12526DE1" w14:textId="77777777" w:rsidR="00F83407" w:rsidRPr="00F83407" w:rsidRDefault="00F83407" w:rsidP="00C47C51">
            <w:pPr>
              <w:tabs>
                <w:tab w:val="clear" w:pos="2835"/>
              </w:tabs>
              <w:spacing w:before="60" w:after="60" w:line="240" w:lineRule="auto"/>
              <w:jc w:val="left"/>
              <w:rPr>
                <w:rFonts w:ascii="Arial" w:eastAsia="Times New Roman" w:hAnsi="Arial" w:cs="Arial"/>
                <w:b/>
                <w:bCs/>
                <w:szCs w:val="20"/>
                <w:lang w:eastAsia="en-NZ"/>
              </w:rPr>
            </w:pPr>
          </w:p>
        </w:tc>
        <w:tc>
          <w:tcPr>
            <w:tcW w:w="1340" w:type="dxa"/>
            <w:vMerge/>
            <w:vAlign w:val="center"/>
            <w:hideMark/>
          </w:tcPr>
          <w:p w14:paraId="7F4E0BEE" w14:textId="77777777" w:rsidR="00F83407" w:rsidRPr="00F83407" w:rsidRDefault="00F83407" w:rsidP="00C47C51">
            <w:pPr>
              <w:tabs>
                <w:tab w:val="clear" w:pos="2835"/>
              </w:tabs>
              <w:spacing w:before="60" w:after="60" w:line="240" w:lineRule="auto"/>
              <w:jc w:val="left"/>
              <w:rPr>
                <w:rFonts w:ascii="Arial" w:eastAsia="Times New Roman" w:hAnsi="Arial" w:cs="Arial"/>
                <w:b/>
                <w:bCs/>
                <w:szCs w:val="20"/>
                <w:lang w:eastAsia="en-NZ"/>
              </w:rPr>
            </w:pPr>
          </w:p>
        </w:tc>
        <w:tc>
          <w:tcPr>
            <w:tcW w:w="1219" w:type="dxa"/>
            <w:vMerge/>
            <w:vAlign w:val="center"/>
            <w:hideMark/>
          </w:tcPr>
          <w:p w14:paraId="702C9654" w14:textId="77777777" w:rsidR="00F83407" w:rsidRPr="00F83407" w:rsidRDefault="00F83407" w:rsidP="00C47C51">
            <w:pPr>
              <w:tabs>
                <w:tab w:val="clear" w:pos="2835"/>
              </w:tabs>
              <w:spacing w:before="60" w:after="60" w:line="240" w:lineRule="auto"/>
              <w:jc w:val="left"/>
              <w:rPr>
                <w:rFonts w:ascii="Arial" w:eastAsia="Times New Roman" w:hAnsi="Arial" w:cs="Arial"/>
                <w:b/>
                <w:bCs/>
                <w:szCs w:val="20"/>
                <w:lang w:eastAsia="en-NZ"/>
              </w:rPr>
            </w:pPr>
          </w:p>
        </w:tc>
      </w:tr>
      <w:tr w:rsidR="00F83407" w:rsidRPr="00F83407" w14:paraId="09081700" w14:textId="77777777" w:rsidTr="00C47C51">
        <w:trPr>
          <w:trHeight w:val="425"/>
        </w:trPr>
        <w:tc>
          <w:tcPr>
            <w:tcW w:w="1265" w:type="dxa"/>
            <w:vMerge/>
            <w:vAlign w:val="center"/>
            <w:hideMark/>
          </w:tcPr>
          <w:p w14:paraId="270A6D82" w14:textId="77777777" w:rsidR="00F83407" w:rsidRPr="00F83407" w:rsidRDefault="00F83407" w:rsidP="00C47C51">
            <w:pPr>
              <w:tabs>
                <w:tab w:val="clear" w:pos="2835"/>
              </w:tabs>
              <w:spacing w:before="60" w:after="60" w:line="240" w:lineRule="auto"/>
              <w:jc w:val="left"/>
              <w:rPr>
                <w:rFonts w:ascii="Arial" w:eastAsia="Times New Roman" w:hAnsi="Arial" w:cs="Arial"/>
                <w:b/>
                <w:bCs/>
                <w:szCs w:val="20"/>
                <w:lang w:eastAsia="en-NZ"/>
              </w:rPr>
            </w:pPr>
          </w:p>
        </w:tc>
        <w:tc>
          <w:tcPr>
            <w:tcW w:w="1313" w:type="dxa"/>
            <w:vMerge/>
            <w:vAlign w:val="center"/>
            <w:hideMark/>
          </w:tcPr>
          <w:p w14:paraId="5617D171" w14:textId="77777777" w:rsidR="00F83407" w:rsidRPr="00F83407" w:rsidRDefault="00F83407" w:rsidP="00C47C51">
            <w:pPr>
              <w:tabs>
                <w:tab w:val="clear" w:pos="2835"/>
              </w:tabs>
              <w:spacing w:before="60" w:after="60" w:line="240" w:lineRule="auto"/>
              <w:jc w:val="left"/>
              <w:rPr>
                <w:rFonts w:ascii="Arial" w:eastAsia="Times New Roman" w:hAnsi="Arial" w:cs="Arial"/>
                <w:b/>
                <w:bCs/>
                <w:szCs w:val="20"/>
                <w:lang w:eastAsia="en-NZ"/>
              </w:rPr>
            </w:pPr>
          </w:p>
        </w:tc>
        <w:tc>
          <w:tcPr>
            <w:tcW w:w="1091" w:type="dxa"/>
            <w:vMerge/>
            <w:vAlign w:val="center"/>
            <w:hideMark/>
          </w:tcPr>
          <w:p w14:paraId="6ACAC53F" w14:textId="77777777" w:rsidR="00F83407" w:rsidRPr="00F83407" w:rsidRDefault="00F83407" w:rsidP="00C47C51">
            <w:pPr>
              <w:tabs>
                <w:tab w:val="clear" w:pos="2835"/>
              </w:tabs>
              <w:spacing w:before="60" w:after="60" w:line="240" w:lineRule="auto"/>
              <w:jc w:val="left"/>
              <w:rPr>
                <w:rFonts w:ascii="Arial" w:eastAsia="Times New Roman" w:hAnsi="Arial" w:cs="Arial"/>
                <w:b/>
                <w:bCs/>
                <w:szCs w:val="20"/>
                <w:lang w:eastAsia="en-NZ"/>
              </w:rPr>
            </w:pPr>
          </w:p>
        </w:tc>
        <w:tc>
          <w:tcPr>
            <w:tcW w:w="1360" w:type="dxa"/>
            <w:vMerge/>
            <w:vAlign w:val="center"/>
            <w:hideMark/>
          </w:tcPr>
          <w:p w14:paraId="7FFE02FC" w14:textId="77777777" w:rsidR="00F83407" w:rsidRPr="00F83407" w:rsidRDefault="00F83407" w:rsidP="00C47C51">
            <w:pPr>
              <w:tabs>
                <w:tab w:val="clear" w:pos="2835"/>
              </w:tabs>
              <w:spacing w:before="60" w:after="60" w:line="240" w:lineRule="auto"/>
              <w:jc w:val="left"/>
              <w:rPr>
                <w:rFonts w:ascii="Arial" w:eastAsia="Times New Roman" w:hAnsi="Arial" w:cs="Arial"/>
                <w:b/>
                <w:bCs/>
                <w:szCs w:val="20"/>
                <w:lang w:eastAsia="en-NZ"/>
              </w:rPr>
            </w:pPr>
          </w:p>
        </w:tc>
        <w:tc>
          <w:tcPr>
            <w:tcW w:w="1418" w:type="dxa"/>
            <w:vMerge/>
            <w:vAlign w:val="center"/>
            <w:hideMark/>
          </w:tcPr>
          <w:p w14:paraId="4EC57C8D" w14:textId="77777777" w:rsidR="00F83407" w:rsidRPr="00F83407" w:rsidRDefault="00F83407" w:rsidP="00C47C51">
            <w:pPr>
              <w:tabs>
                <w:tab w:val="clear" w:pos="2835"/>
              </w:tabs>
              <w:spacing w:before="60" w:after="60" w:line="240" w:lineRule="auto"/>
              <w:jc w:val="left"/>
              <w:rPr>
                <w:rFonts w:ascii="Arial" w:eastAsia="Times New Roman" w:hAnsi="Arial" w:cs="Arial"/>
                <w:b/>
                <w:bCs/>
                <w:szCs w:val="20"/>
                <w:lang w:eastAsia="en-NZ"/>
              </w:rPr>
            </w:pPr>
          </w:p>
        </w:tc>
        <w:tc>
          <w:tcPr>
            <w:tcW w:w="1340" w:type="dxa"/>
            <w:vMerge/>
            <w:vAlign w:val="center"/>
            <w:hideMark/>
          </w:tcPr>
          <w:p w14:paraId="09480292" w14:textId="77777777" w:rsidR="00F83407" w:rsidRPr="00F83407" w:rsidRDefault="00F83407" w:rsidP="00C47C51">
            <w:pPr>
              <w:tabs>
                <w:tab w:val="clear" w:pos="2835"/>
              </w:tabs>
              <w:spacing w:before="60" w:after="60" w:line="240" w:lineRule="auto"/>
              <w:jc w:val="left"/>
              <w:rPr>
                <w:rFonts w:ascii="Arial" w:eastAsia="Times New Roman" w:hAnsi="Arial" w:cs="Arial"/>
                <w:b/>
                <w:bCs/>
                <w:szCs w:val="20"/>
                <w:lang w:eastAsia="en-NZ"/>
              </w:rPr>
            </w:pPr>
          </w:p>
        </w:tc>
        <w:tc>
          <w:tcPr>
            <w:tcW w:w="1219" w:type="dxa"/>
            <w:vMerge/>
            <w:vAlign w:val="center"/>
            <w:hideMark/>
          </w:tcPr>
          <w:p w14:paraId="2A974A3F" w14:textId="77777777" w:rsidR="00F83407" w:rsidRPr="00F83407" w:rsidRDefault="00F83407" w:rsidP="00C47C51">
            <w:pPr>
              <w:tabs>
                <w:tab w:val="clear" w:pos="2835"/>
              </w:tabs>
              <w:spacing w:before="60" w:after="60" w:line="240" w:lineRule="auto"/>
              <w:jc w:val="left"/>
              <w:rPr>
                <w:rFonts w:ascii="Arial" w:eastAsia="Times New Roman" w:hAnsi="Arial" w:cs="Arial"/>
                <w:b/>
                <w:bCs/>
                <w:szCs w:val="20"/>
                <w:lang w:eastAsia="en-NZ"/>
              </w:rPr>
            </w:pPr>
          </w:p>
        </w:tc>
      </w:tr>
      <w:tr w:rsidR="00F83407" w:rsidRPr="00F83407" w14:paraId="7B598407" w14:textId="77777777" w:rsidTr="00C47C51">
        <w:trPr>
          <w:trHeight w:val="966"/>
        </w:trPr>
        <w:tc>
          <w:tcPr>
            <w:tcW w:w="1265" w:type="dxa"/>
            <w:shd w:val="clear" w:color="auto" w:fill="auto"/>
            <w:hideMark/>
          </w:tcPr>
          <w:p w14:paraId="166712C0" w14:textId="53741611" w:rsidR="00F83407" w:rsidRPr="00F83407" w:rsidRDefault="00F83407" w:rsidP="00C47C51">
            <w:pPr>
              <w:tabs>
                <w:tab w:val="clear" w:pos="2835"/>
              </w:tabs>
              <w:spacing w:before="60" w:after="60" w:line="240" w:lineRule="auto"/>
              <w:jc w:val="left"/>
              <w:rPr>
                <w:rFonts w:ascii="Arial" w:eastAsia="Times New Roman" w:hAnsi="Arial" w:cs="Arial"/>
                <w:szCs w:val="20"/>
                <w:lang w:eastAsia="en-NZ"/>
              </w:rPr>
            </w:pPr>
            <w:r w:rsidRPr="00F83407">
              <w:rPr>
                <w:rFonts w:ascii="Arial" w:eastAsia="Times New Roman" w:hAnsi="Arial" w:cs="Arial"/>
                <w:szCs w:val="20"/>
                <w:lang w:eastAsia="en-NZ"/>
              </w:rPr>
              <w:t>Council levels of GHG emissions</w:t>
            </w:r>
            <w:r w:rsidR="00466877">
              <w:rPr>
                <w:rFonts w:ascii="Arial" w:eastAsia="Times New Roman" w:hAnsi="Arial" w:cs="Arial"/>
                <w:szCs w:val="20"/>
                <w:lang w:eastAsia="en-NZ"/>
              </w:rPr>
              <w:t xml:space="preserve"> (Categories 1, 2 and 3)</w:t>
            </w:r>
            <w:r w:rsidRPr="00F83407">
              <w:rPr>
                <w:rFonts w:ascii="Arial" w:eastAsia="Times New Roman" w:hAnsi="Arial" w:cs="Arial"/>
                <w:szCs w:val="20"/>
                <w:lang w:eastAsia="en-NZ"/>
              </w:rPr>
              <w:t xml:space="preserve"> declining or offset over time </w:t>
            </w:r>
          </w:p>
        </w:tc>
        <w:tc>
          <w:tcPr>
            <w:tcW w:w="1313" w:type="dxa"/>
            <w:shd w:val="clear" w:color="auto" w:fill="auto"/>
            <w:noWrap/>
            <w:hideMark/>
          </w:tcPr>
          <w:p w14:paraId="0B4708A0" w14:textId="6DFEFA8A" w:rsidR="00F83407" w:rsidRPr="00F83407" w:rsidRDefault="00F83407" w:rsidP="00C47C51">
            <w:pPr>
              <w:tabs>
                <w:tab w:val="clear" w:pos="2835"/>
              </w:tabs>
              <w:spacing w:before="60" w:after="60" w:line="240" w:lineRule="auto"/>
              <w:jc w:val="left"/>
              <w:rPr>
                <w:rFonts w:ascii="Arial" w:eastAsia="Times New Roman" w:hAnsi="Arial" w:cs="Arial"/>
                <w:color w:val="000000"/>
                <w:szCs w:val="20"/>
                <w:lang w:eastAsia="en-NZ"/>
              </w:rPr>
            </w:pPr>
            <w:r w:rsidRPr="00F83407">
              <w:rPr>
                <w:rFonts w:ascii="Arial" w:eastAsia="Times New Roman" w:hAnsi="Arial" w:cs="Arial"/>
                <w:color w:val="000000"/>
                <w:szCs w:val="20"/>
                <w:lang w:eastAsia="en-NZ"/>
              </w:rPr>
              <w:t>New measure (</w:t>
            </w:r>
            <w:r w:rsidR="00466877">
              <w:rPr>
                <w:rFonts w:ascii="Arial" w:eastAsia="Times New Roman" w:hAnsi="Arial" w:cs="Arial"/>
                <w:color w:val="000000"/>
                <w:szCs w:val="20"/>
                <w:lang w:eastAsia="en-NZ"/>
              </w:rPr>
              <w:t>9,944</w:t>
            </w:r>
            <w:r w:rsidRPr="00F83407">
              <w:rPr>
                <w:rFonts w:ascii="Arial" w:eastAsia="Times New Roman" w:hAnsi="Arial" w:cs="Arial"/>
                <w:color w:val="000000"/>
                <w:szCs w:val="20"/>
                <w:lang w:eastAsia="en-NZ"/>
              </w:rPr>
              <w:t xml:space="preserve"> tCo2e)</w:t>
            </w:r>
          </w:p>
        </w:tc>
        <w:tc>
          <w:tcPr>
            <w:tcW w:w="1091" w:type="dxa"/>
            <w:shd w:val="clear" w:color="auto" w:fill="auto"/>
            <w:noWrap/>
            <w:hideMark/>
          </w:tcPr>
          <w:p w14:paraId="3F22906E" w14:textId="77777777" w:rsidR="00F83407" w:rsidRPr="00F83407" w:rsidRDefault="00F83407" w:rsidP="00C47C51">
            <w:pPr>
              <w:tabs>
                <w:tab w:val="clear" w:pos="2835"/>
              </w:tabs>
              <w:spacing w:before="60" w:after="60" w:line="240" w:lineRule="auto"/>
              <w:jc w:val="left"/>
              <w:rPr>
                <w:rFonts w:ascii="Arial" w:eastAsia="Times New Roman" w:hAnsi="Arial" w:cs="Arial"/>
                <w:color w:val="000000"/>
                <w:szCs w:val="20"/>
                <w:lang w:eastAsia="en-NZ"/>
              </w:rPr>
            </w:pPr>
            <w:r w:rsidRPr="00F83407">
              <w:rPr>
                <w:rFonts w:ascii="Arial" w:eastAsia="Times New Roman" w:hAnsi="Arial" w:cs="Arial"/>
                <w:color w:val="000000"/>
                <w:szCs w:val="20"/>
                <w:lang w:eastAsia="en-NZ"/>
              </w:rPr>
              <w:t>Declining</w:t>
            </w:r>
          </w:p>
        </w:tc>
        <w:tc>
          <w:tcPr>
            <w:tcW w:w="1360" w:type="dxa"/>
            <w:shd w:val="clear" w:color="000000" w:fill="FFC000"/>
            <w:noWrap/>
            <w:hideMark/>
          </w:tcPr>
          <w:p w14:paraId="2C0BAF8B" w14:textId="69DE6A27" w:rsidR="00F83407" w:rsidRPr="00F83407" w:rsidRDefault="00466877" w:rsidP="00C47C51">
            <w:pPr>
              <w:tabs>
                <w:tab w:val="clear" w:pos="2835"/>
              </w:tabs>
              <w:spacing w:before="60" w:after="60" w:line="240" w:lineRule="auto"/>
              <w:jc w:val="left"/>
              <w:rPr>
                <w:rFonts w:ascii="Arial" w:eastAsia="Times New Roman" w:hAnsi="Arial" w:cs="Arial"/>
                <w:color w:val="000000"/>
                <w:szCs w:val="20"/>
                <w:lang w:eastAsia="en-NZ"/>
              </w:rPr>
            </w:pPr>
            <w:r>
              <w:rPr>
                <w:rFonts w:ascii="Arial" w:eastAsia="Times New Roman" w:hAnsi="Arial" w:cs="Arial"/>
                <w:color w:val="000000"/>
                <w:szCs w:val="20"/>
                <w:lang w:eastAsia="en-NZ"/>
              </w:rPr>
              <w:t>9845</w:t>
            </w:r>
            <w:r w:rsidR="00F83407" w:rsidRPr="00F83407">
              <w:rPr>
                <w:rFonts w:ascii="Arial" w:eastAsia="Times New Roman" w:hAnsi="Arial" w:cs="Arial"/>
                <w:color w:val="000000"/>
                <w:szCs w:val="20"/>
                <w:lang w:eastAsia="en-NZ"/>
              </w:rPr>
              <w:t xml:space="preserve"> tCO2e (1% reduction)</w:t>
            </w:r>
          </w:p>
        </w:tc>
        <w:tc>
          <w:tcPr>
            <w:tcW w:w="1418" w:type="dxa"/>
            <w:shd w:val="clear" w:color="000000" w:fill="FFC000"/>
            <w:noWrap/>
          </w:tcPr>
          <w:p w14:paraId="575A2A55" w14:textId="149B5B46" w:rsidR="00F83407" w:rsidRPr="00F83407" w:rsidRDefault="00466877" w:rsidP="00C47C51">
            <w:pPr>
              <w:tabs>
                <w:tab w:val="clear" w:pos="2835"/>
              </w:tabs>
              <w:spacing w:before="60" w:after="60" w:line="240" w:lineRule="auto"/>
              <w:jc w:val="left"/>
              <w:rPr>
                <w:rFonts w:ascii="Arial" w:eastAsia="Times New Roman" w:hAnsi="Arial" w:cs="Arial"/>
                <w:color w:val="000000"/>
                <w:szCs w:val="20"/>
                <w:lang w:eastAsia="en-NZ"/>
              </w:rPr>
            </w:pPr>
            <w:r>
              <w:rPr>
                <w:rFonts w:ascii="Arial" w:eastAsia="Times New Roman" w:hAnsi="Arial" w:cs="Arial"/>
                <w:color w:val="000000"/>
                <w:szCs w:val="20"/>
                <w:lang w:eastAsia="en-NZ"/>
              </w:rPr>
              <w:t>9646</w:t>
            </w:r>
            <w:r w:rsidR="00F83407" w:rsidRPr="00F83407">
              <w:rPr>
                <w:rFonts w:ascii="Arial" w:eastAsia="Times New Roman" w:hAnsi="Arial" w:cs="Arial"/>
                <w:color w:val="000000"/>
                <w:szCs w:val="20"/>
                <w:lang w:eastAsia="en-NZ"/>
              </w:rPr>
              <w:t xml:space="preserve"> tCO2e (2% reduction)</w:t>
            </w:r>
          </w:p>
        </w:tc>
        <w:tc>
          <w:tcPr>
            <w:tcW w:w="1340" w:type="dxa"/>
            <w:shd w:val="clear" w:color="000000" w:fill="FFC000"/>
            <w:noWrap/>
          </w:tcPr>
          <w:p w14:paraId="3916D99E" w14:textId="27093EA2" w:rsidR="00F83407" w:rsidRPr="00F83407" w:rsidRDefault="00466877" w:rsidP="00C47C51">
            <w:pPr>
              <w:tabs>
                <w:tab w:val="clear" w:pos="2835"/>
              </w:tabs>
              <w:spacing w:before="60" w:after="60" w:line="240" w:lineRule="auto"/>
              <w:jc w:val="left"/>
              <w:rPr>
                <w:rFonts w:ascii="Arial" w:eastAsia="Times New Roman" w:hAnsi="Arial" w:cs="Arial"/>
                <w:color w:val="000000"/>
                <w:szCs w:val="20"/>
                <w:lang w:eastAsia="en-NZ"/>
              </w:rPr>
            </w:pPr>
            <w:r>
              <w:rPr>
                <w:rFonts w:ascii="Arial" w:eastAsia="Times New Roman" w:hAnsi="Arial" w:cs="Arial"/>
                <w:color w:val="000000"/>
                <w:szCs w:val="20"/>
                <w:lang w:eastAsia="en-NZ"/>
              </w:rPr>
              <w:t>9449</w:t>
            </w:r>
            <w:r w:rsidR="00F83407" w:rsidRPr="00F83407">
              <w:rPr>
                <w:rFonts w:ascii="Arial" w:eastAsia="Times New Roman" w:hAnsi="Arial" w:cs="Arial"/>
                <w:color w:val="000000"/>
                <w:szCs w:val="20"/>
                <w:lang w:eastAsia="en-NZ"/>
              </w:rPr>
              <w:t xml:space="preserve"> tCO2e (2% reduction)</w:t>
            </w:r>
          </w:p>
        </w:tc>
        <w:tc>
          <w:tcPr>
            <w:tcW w:w="1219" w:type="dxa"/>
            <w:shd w:val="clear" w:color="000000" w:fill="FFC000"/>
            <w:noWrap/>
          </w:tcPr>
          <w:p w14:paraId="3CA75AF7" w14:textId="77777777" w:rsidR="00F83407" w:rsidRPr="00F83407" w:rsidRDefault="00F83407" w:rsidP="00C47C51">
            <w:pPr>
              <w:tabs>
                <w:tab w:val="clear" w:pos="2835"/>
              </w:tabs>
              <w:spacing w:before="60" w:after="60" w:line="240" w:lineRule="auto"/>
              <w:jc w:val="left"/>
              <w:rPr>
                <w:rFonts w:ascii="Arial" w:eastAsia="Times New Roman" w:hAnsi="Arial" w:cs="Arial"/>
                <w:color w:val="000000"/>
                <w:szCs w:val="20"/>
                <w:lang w:eastAsia="en-NZ"/>
              </w:rPr>
            </w:pPr>
            <w:r w:rsidRPr="00F83407">
              <w:rPr>
                <w:rFonts w:ascii="Arial" w:eastAsia="Times New Roman" w:hAnsi="Arial" w:cs="Arial"/>
                <w:color w:val="000000"/>
                <w:szCs w:val="20"/>
                <w:lang w:eastAsia="en-NZ"/>
              </w:rPr>
              <w:t xml:space="preserve">2% Annual Reduction </w:t>
            </w:r>
          </w:p>
        </w:tc>
      </w:tr>
    </w:tbl>
    <w:p w14:paraId="342AF9A1" w14:textId="77777777" w:rsidR="00F83407" w:rsidRDefault="00F83407" w:rsidP="00F83407">
      <w:pPr>
        <w:pStyle w:val="Normal1"/>
      </w:pPr>
    </w:p>
    <w:p w14:paraId="6FB75D58" w14:textId="77777777" w:rsidR="00F83407" w:rsidRPr="0096244C" w:rsidRDefault="00F83407" w:rsidP="00F83407">
      <w:pPr>
        <w:pStyle w:val="Normal1"/>
        <w:rPr>
          <w:b/>
          <w:i/>
        </w:rPr>
      </w:pPr>
      <w:r w:rsidRPr="0096244C">
        <w:rPr>
          <w:b/>
          <w:i/>
        </w:rPr>
        <w:t xml:space="preserve">Emissions reduction activities </w:t>
      </w:r>
    </w:p>
    <w:p w14:paraId="6884DA39" w14:textId="77777777" w:rsidR="00F83407" w:rsidRDefault="00F83407" w:rsidP="00F83407">
      <w:pPr>
        <w:pStyle w:val="Normal1"/>
      </w:pPr>
    </w:p>
    <w:p w14:paraId="4BB4B438" w14:textId="25193C64" w:rsidR="00F83407" w:rsidRDefault="00F83407" w:rsidP="00F83407">
      <w:pPr>
        <w:pStyle w:val="Normal1"/>
      </w:pPr>
      <w:r>
        <w:t xml:space="preserve">Council already undertakes a range of </w:t>
      </w:r>
      <w:r w:rsidR="002A74FE">
        <w:t xml:space="preserve">internal </w:t>
      </w:r>
      <w:r>
        <w:t xml:space="preserve">emissions reduction initiatives.  The maturity of the organisation means that it is difficult to assess the impact of these individual activities.  It is very likely that the cost and work required to assess their impact outweighs the benefit of collecting the data.  </w:t>
      </w:r>
    </w:p>
    <w:p w14:paraId="6E729751" w14:textId="77777777" w:rsidR="00F83407" w:rsidRDefault="00F83407" w:rsidP="00F83407">
      <w:pPr>
        <w:pStyle w:val="Normal1"/>
      </w:pPr>
    </w:p>
    <w:p w14:paraId="3D23E980" w14:textId="77777777" w:rsidR="00F83407" w:rsidRDefault="00F83407" w:rsidP="00F83407">
      <w:pPr>
        <w:pStyle w:val="Normal1"/>
      </w:pPr>
      <w:r>
        <w:t xml:space="preserve">Activities include: </w:t>
      </w:r>
    </w:p>
    <w:p w14:paraId="25C19CB5" w14:textId="77777777" w:rsidR="00F83407" w:rsidRDefault="00F83407" w:rsidP="00F83407">
      <w:pPr>
        <w:pStyle w:val="Normal1"/>
      </w:pPr>
    </w:p>
    <w:p w14:paraId="0FA590FE" w14:textId="12A1F7F4" w:rsidR="00F83407" w:rsidRDefault="00F83407" w:rsidP="00C47C51">
      <w:pPr>
        <w:pStyle w:val="ListBullet"/>
        <w:rPr>
          <w:rFonts w:asciiTheme="minorHAnsi" w:hAnsiTheme="minorHAnsi"/>
        </w:rPr>
      </w:pPr>
      <w:r>
        <w:t>Conversion of the Splash Palace Boiler to Wood Energy equating to</w:t>
      </w:r>
      <w:r w:rsidR="00466877">
        <w:t xml:space="preserve"> an estimated</w:t>
      </w:r>
      <w:r>
        <w:t xml:space="preserve"> 2000 tonnes of carbon emissions offset annually</w:t>
      </w:r>
    </w:p>
    <w:p w14:paraId="5DB80D74" w14:textId="46EAD29A" w:rsidR="00F83407" w:rsidRDefault="00F83407" w:rsidP="00C47C51">
      <w:pPr>
        <w:pStyle w:val="ListBullet"/>
      </w:pPr>
      <w:r>
        <w:t>Conversion of the Council car fleet to hybrid electric vehicle</w:t>
      </w:r>
      <w:r w:rsidRPr="00022F9E">
        <w:t xml:space="preserve">s </w:t>
      </w:r>
      <w:r w:rsidR="00022F9E" w:rsidRPr="00022F9E">
        <w:t xml:space="preserve">– By December 16 </w:t>
      </w:r>
      <w:r w:rsidRPr="00022F9E">
        <w:t xml:space="preserve">vehicles </w:t>
      </w:r>
      <w:r w:rsidR="00022F9E" w:rsidRPr="00022F9E">
        <w:t>will be</w:t>
      </w:r>
      <w:r w:rsidRPr="00022F9E">
        <w:t xml:space="preserve"> hybrid</w:t>
      </w:r>
      <w:r w:rsidR="00022F9E" w:rsidRPr="00022F9E">
        <w:t xml:space="preserve"> and 1 EV, </w:t>
      </w:r>
      <w:r w:rsidRPr="00022F9E">
        <w:t>r</w:t>
      </w:r>
      <w:r w:rsidR="00022F9E" w:rsidRPr="00022F9E">
        <w:t>epresenting 34</w:t>
      </w:r>
      <w:r w:rsidRPr="00022F9E">
        <w:t>% of the fleet.</w:t>
      </w:r>
      <w:r>
        <w:t xml:space="preserve">  </w:t>
      </w:r>
    </w:p>
    <w:p w14:paraId="78E90948" w14:textId="77777777" w:rsidR="00F83407" w:rsidRDefault="00F83407" w:rsidP="00C47C51">
      <w:pPr>
        <w:pStyle w:val="ListBullet"/>
      </w:pPr>
      <w:r>
        <w:t xml:space="preserve">Conversion of parks maintenance equipment to electric – All small machines which can be have been converted representing approximately 85% of Parks small plant and equipment. </w:t>
      </w:r>
    </w:p>
    <w:p w14:paraId="1F160FCF" w14:textId="77777777" w:rsidR="00F83407" w:rsidRDefault="00F83407" w:rsidP="00C47C51">
      <w:pPr>
        <w:pStyle w:val="ListBullet"/>
      </w:pPr>
      <w:r>
        <w:t>Property digitisation files project – 16,048 of 33,000 files have been digitised to date (52%)</w:t>
      </w:r>
    </w:p>
    <w:p w14:paraId="2C694D65" w14:textId="23B0EFEE" w:rsidR="00F83407" w:rsidRDefault="00F83407" w:rsidP="00C47C51">
      <w:pPr>
        <w:pStyle w:val="ListBullet"/>
      </w:pPr>
      <w:r>
        <w:t xml:space="preserve">Implementation of interactive conferencing to reduce travel requirements.  Interactive conferencing is widely used although no specific </w:t>
      </w:r>
      <w:r w:rsidR="00466877">
        <w:t xml:space="preserve">use </w:t>
      </w:r>
      <w:r>
        <w:t xml:space="preserve">data is available at this time. </w:t>
      </w:r>
    </w:p>
    <w:p w14:paraId="5ECAE352" w14:textId="77777777" w:rsidR="00F83407" w:rsidRPr="00D26BD5" w:rsidRDefault="00F83407" w:rsidP="00C47C51">
      <w:pPr>
        <w:pStyle w:val="ListBullet"/>
      </w:pPr>
      <w:r>
        <w:t xml:space="preserve">Plant a tree programme – the Parks team are three years into a programme to plant a tree for every resident of the city – over 21,000 of the target 52,000 trees have been planted. </w:t>
      </w:r>
    </w:p>
    <w:p w14:paraId="287FB382" w14:textId="77777777" w:rsidR="00F83407" w:rsidRDefault="00F83407" w:rsidP="00F83407">
      <w:pPr>
        <w:pStyle w:val="Normal1"/>
      </w:pPr>
    </w:p>
    <w:p w14:paraId="46163939" w14:textId="77777777" w:rsidR="00F83407" w:rsidRPr="0096244C" w:rsidRDefault="00F83407" w:rsidP="00F83407">
      <w:pPr>
        <w:pStyle w:val="Normal1"/>
        <w:rPr>
          <w:b/>
          <w:i/>
        </w:rPr>
      </w:pPr>
      <w:r w:rsidRPr="0096244C">
        <w:rPr>
          <w:b/>
          <w:i/>
        </w:rPr>
        <w:lastRenderedPageBreak/>
        <w:t>Internal Contestable Fund</w:t>
      </w:r>
    </w:p>
    <w:p w14:paraId="5D9E25FC" w14:textId="77777777" w:rsidR="00F83407" w:rsidRDefault="00F83407" w:rsidP="00F83407">
      <w:pPr>
        <w:pStyle w:val="Normal1"/>
      </w:pPr>
    </w:p>
    <w:p w14:paraId="17240C11" w14:textId="77777777" w:rsidR="00F83407" w:rsidRDefault="00F83407" w:rsidP="00F83407">
      <w:pPr>
        <w:pStyle w:val="Normal1"/>
      </w:pPr>
      <w:r>
        <w:t xml:space="preserve">Many of the more accessible activities to reduce emissions have already been implemented. </w:t>
      </w:r>
      <w:r w:rsidR="0074052C">
        <w:t xml:space="preserve">A number of Councils support innovation and initiatives to reduce emissions through an internal contestable fund to enable teams within Council to put forward cases for funding when additional investment is required to reduce emissions.  It is proposed that any amount not spent within a financial year be either taken off the subsequent year’s total or be made available to offsetting – see below. </w:t>
      </w:r>
    </w:p>
    <w:p w14:paraId="5CEFA1A5" w14:textId="77777777" w:rsidR="0074052C" w:rsidRDefault="0074052C" w:rsidP="00F83407">
      <w:pPr>
        <w:pStyle w:val="Normal1"/>
      </w:pPr>
    </w:p>
    <w:p w14:paraId="70191CFE" w14:textId="77777777" w:rsidR="0074052C" w:rsidRPr="0096244C" w:rsidRDefault="0074052C" w:rsidP="00F83407">
      <w:pPr>
        <w:pStyle w:val="Normal1"/>
        <w:rPr>
          <w:b/>
          <w:i/>
        </w:rPr>
      </w:pPr>
      <w:r w:rsidRPr="0096244C">
        <w:rPr>
          <w:b/>
          <w:i/>
        </w:rPr>
        <w:t>Offsetting</w:t>
      </w:r>
    </w:p>
    <w:p w14:paraId="0E7A2540" w14:textId="77777777" w:rsidR="0074052C" w:rsidRDefault="0074052C" w:rsidP="00F83407">
      <w:pPr>
        <w:pStyle w:val="Normal1"/>
      </w:pPr>
    </w:p>
    <w:p w14:paraId="7EF3CE28" w14:textId="77777777" w:rsidR="0074052C" w:rsidRDefault="0074052C" w:rsidP="00F83407">
      <w:pPr>
        <w:pStyle w:val="Normal1"/>
      </w:pPr>
      <w:r>
        <w:t xml:space="preserve">Offsetting is one way in which Council can reduce its net emissions. </w:t>
      </w:r>
    </w:p>
    <w:p w14:paraId="6A38C06D" w14:textId="77777777" w:rsidR="0074052C" w:rsidRDefault="0074052C" w:rsidP="00F83407">
      <w:pPr>
        <w:pStyle w:val="Normal1"/>
      </w:pPr>
    </w:p>
    <w:p w14:paraId="1E3B0505" w14:textId="77777777" w:rsidR="0074052C" w:rsidRDefault="0074052C" w:rsidP="0074052C">
      <w:pPr>
        <w:pStyle w:val="Normal1"/>
      </w:pPr>
      <w:r>
        <w:t xml:space="preserve">Offsetting is the process of organisations compensating for their GHG emissions. </w:t>
      </w:r>
      <w:r w:rsidRPr="00612DED">
        <w:t>Offsetting is frequently used when</w:t>
      </w:r>
      <w:r>
        <w:t xml:space="preserve"> an organisation has unavoidable emissions and where reductions cannot be made. Operational emissions need to be offset annually, while capital emissions would require a one-off offset.</w:t>
      </w:r>
    </w:p>
    <w:p w14:paraId="593C481D" w14:textId="77777777" w:rsidR="0074052C" w:rsidRDefault="0074052C" w:rsidP="0074052C">
      <w:pPr>
        <w:pStyle w:val="Normal1"/>
      </w:pPr>
    </w:p>
    <w:p w14:paraId="78A75C52" w14:textId="77777777" w:rsidR="0074052C" w:rsidRPr="00E12A7E" w:rsidRDefault="0074052C" w:rsidP="0074052C">
      <w:pPr>
        <w:pStyle w:val="Normal1"/>
      </w:pPr>
      <w:r w:rsidRPr="00E12A7E">
        <w:t>There are two ways organisations can offset their emissions:</w:t>
      </w:r>
    </w:p>
    <w:p w14:paraId="478DA32F" w14:textId="77777777" w:rsidR="0074052C" w:rsidRPr="00E12A7E" w:rsidRDefault="0074052C" w:rsidP="0074052C">
      <w:pPr>
        <w:pStyle w:val="Normal1"/>
      </w:pPr>
    </w:p>
    <w:p w14:paraId="1FBA2369" w14:textId="77777777" w:rsidR="0074052C" w:rsidRPr="00E12A7E" w:rsidRDefault="0074052C" w:rsidP="00C47C51">
      <w:pPr>
        <w:pStyle w:val="ListNumber"/>
        <w:numPr>
          <w:ilvl w:val="0"/>
          <w:numId w:val="42"/>
        </w:numPr>
      </w:pPr>
      <w:r w:rsidRPr="00E12A7E">
        <w:t>Plant trees or pay someone to do it on their behalf;</w:t>
      </w:r>
    </w:p>
    <w:p w14:paraId="42ED24BF" w14:textId="28B49B27" w:rsidR="0074052C" w:rsidRPr="00E12A7E" w:rsidRDefault="0074052C" w:rsidP="00C47C51">
      <w:pPr>
        <w:pStyle w:val="ListNumber"/>
      </w:pPr>
      <w:r w:rsidRPr="00E12A7E">
        <w:t xml:space="preserve">Purchase </w:t>
      </w:r>
      <w:r w:rsidR="00466877">
        <w:t>removal units (carbon credits)</w:t>
      </w:r>
    </w:p>
    <w:p w14:paraId="1EA796AB" w14:textId="77777777" w:rsidR="0074052C" w:rsidRDefault="0074052C" w:rsidP="00F83407">
      <w:pPr>
        <w:pStyle w:val="Normal1"/>
      </w:pPr>
    </w:p>
    <w:p w14:paraId="1425C749" w14:textId="6245BBB8" w:rsidR="00A975D6" w:rsidRDefault="00A975D6" w:rsidP="00F83407">
      <w:pPr>
        <w:pStyle w:val="Normal1"/>
      </w:pPr>
      <w:r>
        <w:t xml:space="preserve">The carbon markets are extremely complex and the price of carbon is subject to change.  All this information is provided with caveats that it is indicative only and subject to change and refinement. </w:t>
      </w:r>
    </w:p>
    <w:p w14:paraId="283F69EC" w14:textId="17FA3999" w:rsidR="00466877" w:rsidRDefault="00466877" w:rsidP="00F83407">
      <w:pPr>
        <w:pStyle w:val="Normal1"/>
      </w:pPr>
    </w:p>
    <w:p w14:paraId="7580626B" w14:textId="40F6FFB9" w:rsidR="00466877" w:rsidRDefault="00466877" w:rsidP="00F83407">
      <w:pPr>
        <w:pStyle w:val="Normal1"/>
      </w:pPr>
      <w:r>
        <w:t xml:space="preserve">The Treasury has produced forecasts of carbon prices for Central Government Departments to use and these are used for the forecasts below. </w:t>
      </w:r>
    </w:p>
    <w:p w14:paraId="3A71B285" w14:textId="696D0BDB" w:rsidR="00466877" w:rsidRDefault="00466877" w:rsidP="00F83407">
      <w:pPr>
        <w:pStyle w:val="Normal1"/>
      </w:pPr>
    </w:p>
    <w:p w14:paraId="176CD14A" w14:textId="79BB982F" w:rsidR="00466877" w:rsidRDefault="00F05458" w:rsidP="00F83407">
      <w:pPr>
        <w:pStyle w:val="Normal1"/>
      </w:pPr>
      <w:r>
        <w:t xml:space="preserve">If Council were to either plant trees directly or pay a provider to do this, it is recommended that these be indigenous species, in line with the policy position provided by Te Āo Marama. </w:t>
      </w:r>
      <w:r w:rsidR="00022F9E">
        <w:t>It is also important to align any tree planting programme with any future regional strategic direction set by Environment Southland. For positive e</w:t>
      </w:r>
      <w:r w:rsidR="00562808">
        <w:t>nvironmental</w:t>
      </w:r>
      <w:r w:rsidR="00022F9E">
        <w:t xml:space="preserve"> and social outcomes it is important that the right tree is planted in the right place. </w:t>
      </w:r>
    </w:p>
    <w:p w14:paraId="464649D1" w14:textId="314ADE2F" w:rsidR="00F05458" w:rsidRDefault="00F05458" w:rsidP="00F83407">
      <w:pPr>
        <w:pStyle w:val="Normal1"/>
      </w:pPr>
    </w:p>
    <w:p w14:paraId="28C0E2EA" w14:textId="7BF319C9" w:rsidR="00F05458" w:rsidRDefault="00F05458" w:rsidP="00F83407">
      <w:pPr>
        <w:pStyle w:val="Normal1"/>
      </w:pPr>
      <w:r>
        <w:t>As a</w:t>
      </w:r>
      <w:r w:rsidR="00022F9E">
        <w:t>n</w:t>
      </w:r>
      <w:r>
        <w:t xml:space="preserve"> indicator if Council were to offset its current emissions from now until 2050 the following forecast budget would need to be allocated: </w:t>
      </w:r>
    </w:p>
    <w:p w14:paraId="774BB6A2" w14:textId="77777777" w:rsidR="00F05458" w:rsidRDefault="00F05458" w:rsidP="00F83407">
      <w:pPr>
        <w:pStyle w:val="Normal1"/>
      </w:pPr>
    </w:p>
    <w:tbl>
      <w:tblPr>
        <w:tblStyle w:val="TableGrid"/>
        <w:tblW w:w="0" w:type="auto"/>
        <w:tblLook w:val="04A0" w:firstRow="1" w:lastRow="0" w:firstColumn="1" w:lastColumn="0" w:noHBand="0" w:noVBand="1"/>
      </w:tblPr>
      <w:tblGrid>
        <w:gridCol w:w="2390"/>
        <w:gridCol w:w="2242"/>
        <w:gridCol w:w="2304"/>
        <w:gridCol w:w="2080"/>
      </w:tblGrid>
      <w:tr w:rsidR="00F05458" w14:paraId="7A880F87" w14:textId="57678E9C" w:rsidTr="0063688A">
        <w:tc>
          <w:tcPr>
            <w:tcW w:w="2390" w:type="dxa"/>
          </w:tcPr>
          <w:p w14:paraId="051472DD" w14:textId="4051C7A2" w:rsidR="00F05458" w:rsidRPr="0096244C" w:rsidRDefault="00F05458" w:rsidP="00C47C51">
            <w:pPr>
              <w:pStyle w:val="Table1"/>
              <w:rPr>
                <w:b/>
                <w:sz w:val="18"/>
              </w:rPr>
            </w:pPr>
            <w:r w:rsidRPr="0096244C">
              <w:rPr>
                <w:b/>
                <w:sz w:val="18"/>
              </w:rPr>
              <w:t>Offsetting option</w:t>
            </w:r>
          </w:p>
        </w:tc>
        <w:tc>
          <w:tcPr>
            <w:tcW w:w="2242" w:type="dxa"/>
          </w:tcPr>
          <w:p w14:paraId="5D501647" w14:textId="77777777" w:rsidR="00F05458" w:rsidRPr="0096244C" w:rsidRDefault="00F05458" w:rsidP="00C47C51">
            <w:pPr>
              <w:pStyle w:val="Table1"/>
              <w:rPr>
                <w:b/>
                <w:sz w:val="18"/>
              </w:rPr>
            </w:pPr>
            <w:r w:rsidRPr="0096244C">
              <w:rPr>
                <w:b/>
                <w:sz w:val="18"/>
              </w:rPr>
              <w:t>Unit price</w:t>
            </w:r>
          </w:p>
          <w:p w14:paraId="7C872A4D" w14:textId="69A65F55" w:rsidR="00562808" w:rsidRPr="0096244C" w:rsidRDefault="00562808" w:rsidP="00562808">
            <w:pPr>
              <w:rPr>
                <w:sz w:val="18"/>
              </w:rPr>
            </w:pPr>
            <w:r w:rsidRPr="0096244C">
              <w:rPr>
                <w:sz w:val="18"/>
              </w:rPr>
              <w:t>tCO2E</w:t>
            </w:r>
          </w:p>
        </w:tc>
        <w:tc>
          <w:tcPr>
            <w:tcW w:w="2304" w:type="dxa"/>
          </w:tcPr>
          <w:p w14:paraId="686EB7A4" w14:textId="3BC4A87C" w:rsidR="00F05458" w:rsidRPr="0096244C" w:rsidRDefault="00F05458" w:rsidP="004F1466">
            <w:pPr>
              <w:pStyle w:val="Table1"/>
              <w:rPr>
                <w:b/>
                <w:sz w:val="18"/>
              </w:rPr>
            </w:pPr>
            <w:r w:rsidRPr="0096244C">
              <w:rPr>
                <w:b/>
                <w:sz w:val="18"/>
              </w:rPr>
              <w:t xml:space="preserve">Total annual offset </w:t>
            </w:r>
            <w:r w:rsidR="004F1466" w:rsidRPr="0096244C">
              <w:rPr>
                <w:b/>
                <w:sz w:val="18"/>
              </w:rPr>
              <w:t xml:space="preserve">investment 2024 - 2034 </w:t>
            </w:r>
            <w:r w:rsidRPr="0096244C">
              <w:rPr>
                <w:b/>
                <w:sz w:val="18"/>
              </w:rPr>
              <w:t>(9900</w:t>
            </w:r>
            <w:r w:rsidR="004F1466" w:rsidRPr="0096244C">
              <w:rPr>
                <w:b/>
                <w:sz w:val="18"/>
              </w:rPr>
              <w:t xml:space="preserve"> per year</w:t>
            </w:r>
            <w:r w:rsidR="00562808" w:rsidRPr="0096244C">
              <w:rPr>
                <w:b/>
                <w:sz w:val="18"/>
              </w:rPr>
              <w:t xml:space="preserve"> – 257400 </w:t>
            </w:r>
            <w:r w:rsidR="004F1466" w:rsidRPr="0096244C">
              <w:rPr>
                <w:b/>
                <w:sz w:val="18"/>
              </w:rPr>
              <w:t xml:space="preserve">total </w:t>
            </w:r>
            <w:r w:rsidR="00562808" w:rsidRPr="0096244C">
              <w:rPr>
                <w:b/>
                <w:sz w:val="18"/>
              </w:rPr>
              <w:t>tCO2e</w:t>
            </w:r>
            <w:r w:rsidRPr="0096244C">
              <w:rPr>
                <w:b/>
                <w:sz w:val="18"/>
              </w:rPr>
              <w:t>)</w:t>
            </w:r>
          </w:p>
        </w:tc>
        <w:tc>
          <w:tcPr>
            <w:tcW w:w="2080" w:type="dxa"/>
          </w:tcPr>
          <w:p w14:paraId="3AD6E830" w14:textId="72087E25" w:rsidR="00F05458" w:rsidRPr="0096244C" w:rsidRDefault="00F05458" w:rsidP="00C47C51">
            <w:pPr>
              <w:pStyle w:val="Table1"/>
              <w:rPr>
                <w:b/>
                <w:sz w:val="18"/>
              </w:rPr>
            </w:pPr>
            <w:r w:rsidRPr="0096244C">
              <w:rPr>
                <w:b/>
                <w:sz w:val="18"/>
              </w:rPr>
              <w:t>Rates %</w:t>
            </w:r>
            <w:r w:rsidR="004F1466" w:rsidRPr="0096244C">
              <w:rPr>
                <w:b/>
                <w:sz w:val="18"/>
              </w:rPr>
              <w:t xml:space="preserve"> (Year 1)</w:t>
            </w:r>
          </w:p>
        </w:tc>
      </w:tr>
      <w:tr w:rsidR="00F05458" w14:paraId="26A341AC" w14:textId="61965A65" w:rsidTr="0063688A">
        <w:tc>
          <w:tcPr>
            <w:tcW w:w="2390" w:type="dxa"/>
          </w:tcPr>
          <w:p w14:paraId="50C89F09" w14:textId="5A2963B7" w:rsidR="00F05458" w:rsidRPr="0096244C" w:rsidRDefault="00F05458" w:rsidP="004F1466">
            <w:pPr>
              <w:pStyle w:val="Table1"/>
              <w:rPr>
                <w:sz w:val="18"/>
              </w:rPr>
            </w:pPr>
            <w:r w:rsidRPr="0096244C">
              <w:rPr>
                <w:sz w:val="18"/>
              </w:rPr>
              <w:t xml:space="preserve">Offset purchase (Treasury Shadow Emissions - </w:t>
            </w:r>
            <w:r w:rsidR="004F1466" w:rsidRPr="0096244C">
              <w:rPr>
                <w:sz w:val="18"/>
              </w:rPr>
              <w:t>High</w:t>
            </w:r>
            <w:r w:rsidRPr="0096244C">
              <w:rPr>
                <w:sz w:val="18"/>
              </w:rPr>
              <w:t xml:space="preserve">) </w:t>
            </w:r>
          </w:p>
        </w:tc>
        <w:tc>
          <w:tcPr>
            <w:tcW w:w="2242" w:type="dxa"/>
          </w:tcPr>
          <w:p w14:paraId="3B89F2D0" w14:textId="754212B4" w:rsidR="00F05458" w:rsidRPr="0096244C" w:rsidRDefault="00F05458" w:rsidP="00C47C51">
            <w:pPr>
              <w:pStyle w:val="Table1"/>
              <w:rPr>
                <w:sz w:val="18"/>
              </w:rPr>
            </w:pPr>
            <w:r w:rsidRPr="0096244C">
              <w:rPr>
                <w:sz w:val="18"/>
              </w:rPr>
              <w:t>$66 – $83</w:t>
            </w:r>
          </w:p>
        </w:tc>
        <w:tc>
          <w:tcPr>
            <w:tcW w:w="2304" w:type="dxa"/>
          </w:tcPr>
          <w:p w14:paraId="3515F458" w14:textId="1FD6EC33" w:rsidR="00F05458" w:rsidRPr="0096244C" w:rsidRDefault="004F1466" w:rsidP="00C47C51">
            <w:pPr>
              <w:pStyle w:val="Table1"/>
              <w:rPr>
                <w:sz w:val="18"/>
              </w:rPr>
            </w:pPr>
            <w:r w:rsidRPr="0096244C">
              <w:rPr>
                <w:sz w:val="18"/>
              </w:rPr>
              <w:t>$1,296,900 - $1,613,700</w:t>
            </w:r>
          </w:p>
          <w:p w14:paraId="3634E789" w14:textId="797ED6A2" w:rsidR="004F1466" w:rsidRPr="0096244C" w:rsidRDefault="004F1466" w:rsidP="004F1466">
            <w:pPr>
              <w:rPr>
                <w:sz w:val="18"/>
              </w:rPr>
            </w:pPr>
            <w:r w:rsidRPr="0096244C">
              <w:rPr>
                <w:sz w:val="18"/>
              </w:rPr>
              <w:t>Year 1 – Year 10 with incremental rise each year</w:t>
            </w:r>
          </w:p>
        </w:tc>
        <w:tc>
          <w:tcPr>
            <w:tcW w:w="2080" w:type="dxa"/>
          </w:tcPr>
          <w:p w14:paraId="6016B02D" w14:textId="594B01FF" w:rsidR="00F05458" w:rsidRPr="0096244C" w:rsidRDefault="00E338C7" w:rsidP="00C47C51">
            <w:pPr>
              <w:pStyle w:val="Table1"/>
              <w:rPr>
                <w:sz w:val="18"/>
              </w:rPr>
            </w:pPr>
            <w:r w:rsidRPr="0096244C">
              <w:rPr>
                <w:sz w:val="18"/>
              </w:rPr>
              <w:t>1.85%</w:t>
            </w:r>
          </w:p>
        </w:tc>
      </w:tr>
      <w:tr w:rsidR="00F05458" w14:paraId="193DCA30" w14:textId="6171A63B" w:rsidTr="0063688A">
        <w:tc>
          <w:tcPr>
            <w:tcW w:w="2390" w:type="dxa"/>
          </w:tcPr>
          <w:p w14:paraId="601B2139" w14:textId="49BCCB59" w:rsidR="00F05458" w:rsidRPr="0096244C" w:rsidRDefault="00F05458" w:rsidP="00C47C51">
            <w:pPr>
              <w:pStyle w:val="Table1"/>
              <w:rPr>
                <w:sz w:val="18"/>
              </w:rPr>
            </w:pPr>
            <w:r w:rsidRPr="0096244C">
              <w:rPr>
                <w:sz w:val="18"/>
              </w:rPr>
              <w:t>Offset purchase (Treasury Shadow Emissions - Low)</w:t>
            </w:r>
          </w:p>
        </w:tc>
        <w:tc>
          <w:tcPr>
            <w:tcW w:w="2242" w:type="dxa"/>
          </w:tcPr>
          <w:p w14:paraId="0BD67B53" w14:textId="5EAE5956" w:rsidR="00F05458" w:rsidRPr="0096244C" w:rsidRDefault="00562808" w:rsidP="00C47C51">
            <w:pPr>
              <w:pStyle w:val="Table1"/>
              <w:rPr>
                <w:sz w:val="18"/>
              </w:rPr>
            </w:pPr>
            <w:r w:rsidRPr="0096244C">
              <w:rPr>
                <w:sz w:val="18"/>
              </w:rPr>
              <w:t>$131 – $166</w:t>
            </w:r>
          </w:p>
        </w:tc>
        <w:tc>
          <w:tcPr>
            <w:tcW w:w="2304" w:type="dxa"/>
          </w:tcPr>
          <w:p w14:paraId="3E45DD0B" w14:textId="16A7CAC0" w:rsidR="00F05458" w:rsidRPr="0096244C" w:rsidRDefault="004F1466" w:rsidP="004F1466">
            <w:pPr>
              <w:pStyle w:val="Table1"/>
              <w:rPr>
                <w:sz w:val="18"/>
              </w:rPr>
            </w:pPr>
            <w:r w:rsidRPr="0096244C">
              <w:rPr>
                <w:sz w:val="18"/>
              </w:rPr>
              <w:t>$653,400 - $801,900 Year 1 – Year 10 with incremental rise each year</w:t>
            </w:r>
          </w:p>
        </w:tc>
        <w:tc>
          <w:tcPr>
            <w:tcW w:w="2080" w:type="dxa"/>
          </w:tcPr>
          <w:p w14:paraId="6003173F" w14:textId="0C45BE50" w:rsidR="00F05458" w:rsidRPr="0096244C" w:rsidRDefault="00E338C7" w:rsidP="00C47C51">
            <w:pPr>
              <w:pStyle w:val="Table1"/>
              <w:rPr>
                <w:sz w:val="18"/>
              </w:rPr>
            </w:pPr>
            <w:r w:rsidRPr="0096244C">
              <w:rPr>
                <w:sz w:val="18"/>
              </w:rPr>
              <w:t>0.93%</w:t>
            </w:r>
          </w:p>
        </w:tc>
      </w:tr>
    </w:tbl>
    <w:p w14:paraId="703EE6FA" w14:textId="77777777" w:rsidR="0096244C" w:rsidRDefault="0096244C">
      <w:r>
        <w:br w:type="page"/>
      </w:r>
    </w:p>
    <w:tbl>
      <w:tblPr>
        <w:tblStyle w:val="TableGrid"/>
        <w:tblW w:w="0" w:type="auto"/>
        <w:tblLook w:val="04A0" w:firstRow="1" w:lastRow="0" w:firstColumn="1" w:lastColumn="0" w:noHBand="0" w:noVBand="1"/>
      </w:tblPr>
      <w:tblGrid>
        <w:gridCol w:w="2390"/>
        <w:gridCol w:w="2242"/>
        <w:gridCol w:w="2304"/>
        <w:gridCol w:w="2080"/>
      </w:tblGrid>
      <w:tr w:rsidR="00F05458" w14:paraId="78A8783A" w14:textId="719FC8B7" w:rsidTr="0063688A">
        <w:tc>
          <w:tcPr>
            <w:tcW w:w="2390" w:type="dxa"/>
          </w:tcPr>
          <w:p w14:paraId="1FCD6DE1" w14:textId="4C944C46" w:rsidR="00F05458" w:rsidRPr="0096244C" w:rsidRDefault="00F05458" w:rsidP="00C47C51">
            <w:pPr>
              <w:pStyle w:val="Table1"/>
              <w:rPr>
                <w:sz w:val="18"/>
              </w:rPr>
            </w:pPr>
            <w:r w:rsidRPr="0096244C">
              <w:rPr>
                <w:sz w:val="18"/>
              </w:rPr>
              <w:lastRenderedPageBreak/>
              <w:t>Planting Indigenous trees</w:t>
            </w:r>
          </w:p>
        </w:tc>
        <w:tc>
          <w:tcPr>
            <w:tcW w:w="2242" w:type="dxa"/>
          </w:tcPr>
          <w:p w14:paraId="26FD020B" w14:textId="346C08F8" w:rsidR="00F05458" w:rsidRPr="0096244C" w:rsidRDefault="00F05458" w:rsidP="00C47C51">
            <w:pPr>
              <w:pStyle w:val="Table1"/>
              <w:rPr>
                <w:sz w:val="18"/>
              </w:rPr>
            </w:pPr>
            <w:r w:rsidRPr="0096244C">
              <w:rPr>
                <w:sz w:val="18"/>
              </w:rPr>
              <w:t>$54</w:t>
            </w:r>
          </w:p>
        </w:tc>
        <w:tc>
          <w:tcPr>
            <w:tcW w:w="2304" w:type="dxa"/>
          </w:tcPr>
          <w:p w14:paraId="43358803" w14:textId="2E081FAC" w:rsidR="004F1466" w:rsidRPr="0096244C" w:rsidRDefault="004F1466" w:rsidP="00C47C51">
            <w:pPr>
              <w:pStyle w:val="Table1"/>
              <w:rPr>
                <w:sz w:val="18"/>
              </w:rPr>
            </w:pPr>
            <w:r w:rsidRPr="0096244C">
              <w:rPr>
                <w:sz w:val="18"/>
              </w:rPr>
              <w:t>$530,343 annually</w:t>
            </w:r>
          </w:p>
          <w:p w14:paraId="05131E99" w14:textId="6FB7D84E" w:rsidR="00562808" w:rsidRPr="0096244C" w:rsidRDefault="004F1466" w:rsidP="00C47C51">
            <w:pPr>
              <w:pStyle w:val="Table1"/>
              <w:rPr>
                <w:sz w:val="18"/>
              </w:rPr>
            </w:pPr>
            <w:r w:rsidRPr="0096244C">
              <w:rPr>
                <w:sz w:val="18"/>
              </w:rPr>
              <w:t>46 hectares per year</w:t>
            </w:r>
          </w:p>
          <w:p w14:paraId="53442767" w14:textId="599AB948" w:rsidR="00F05458" w:rsidRPr="0096244C" w:rsidRDefault="00562808" w:rsidP="00C47C51">
            <w:pPr>
              <w:pStyle w:val="Table1"/>
              <w:rPr>
                <w:sz w:val="18"/>
              </w:rPr>
            </w:pPr>
            <w:r w:rsidRPr="0096244C">
              <w:rPr>
                <w:sz w:val="18"/>
              </w:rPr>
              <w:t xml:space="preserve">1149 hectares </w:t>
            </w:r>
            <w:r w:rsidR="004F1466" w:rsidRPr="0096244C">
              <w:rPr>
                <w:sz w:val="18"/>
              </w:rPr>
              <w:t xml:space="preserve">(total) </w:t>
            </w:r>
            <w:r w:rsidRPr="0096244C">
              <w:rPr>
                <w:sz w:val="18"/>
              </w:rPr>
              <w:t>@ $12,000 a hectare</w:t>
            </w:r>
          </w:p>
        </w:tc>
        <w:tc>
          <w:tcPr>
            <w:tcW w:w="2080" w:type="dxa"/>
          </w:tcPr>
          <w:p w14:paraId="19E405DA" w14:textId="11EB925C" w:rsidR="00F05458" w:rsidRPr="0096244C" w:rsidRDefault="00E338C7" w:rsidP="00C47C51">
            <w:pPr>
              <w:pStyle w:val="Table1"/>
              <w:rPr>
                <w:sz w:val="18"/>
              </w:rPr>
            </w:pPr>
            <w:r w:rsidRPr="0096244C">
              <w:rPr>
                <w:sz w:val="18"/>
              </w:rPr>
              <w:t>0.75%</w:t>
            </w:r>
          </w:p>
        </w:tc>
      </w:tr>
      <w:tr w:rsidR="00562808" w14:paraId="5108CA1A" w14:textId="77777777" w:rsidTr="0063688A">
        <w:tc>
          <w:tcPr>
            <w:tcW w:w="2390" w:type="dxa"/>
          </w:tcPr>
          <w:p w14:paraId="6A286393" w14:textId="3E51362A" w:rsidR="00562808" w:rsidRPr="0096244C" w:rsidRDefault="00562808" w:rsidP="00C47C51">
            <w:pPr>
              <w:pStyle w:val="Table1"/>
              <w:rPr>
                <w:sz w:val="18"/>
              </w:rPr>
            </w:pPr>
            <w:r w:rsidRPr="0096244C">
              <w:rPr>
                <w:sz w:val="18"/>
              </w:rPr>
              <w:t>Planting pinus radiate forest</w:t>
            </w:r>
          </w:p>
        </w:tc>
        <w:tc>
          <w:tcPr>
            <w:tcW w:w="2242" w:type="dxa"/>
          </w:tcPr>
          <w:p w14:paraId="2A80E01C" w14:textId="46687C82" w:rsidR="00562808" w:rsidRPr="0096244C" w:rsidRDefault="00562808" w:rsidP="00C47C51">
            <w:pPr>
              <w:pStyle w:val="Table1"/>
              <w:rPr>
                <w:sz w:val="18"/>
              </w:rPr>
            </w:pPr>
            <w:r w:rsidRPr="0096244C">
              <w:rPr>
                <w:sz w:val="18"/>
              </w:rPr>
              <w:t>$8.28</w:t>
            </w:r>
          </w:p>
        </w:tc>
        <w:tc>
          <w:tcPr>
            <w:tcW w:w="2304" w:type="dxa"/>
          </w:tcPr>
          <w:p w14:paraId="0D8C7820" w14:textId="14A285D1" w:rsidR="00E338C7" w:rsidRPr="0096244C" w:rsidRDefault="00E338C7" w:rsidP="00C47C51">
            <w:pPr>
              <w:pStyle w:val="Table1"/>
              <w:rPr>
                <w:sz w:val="18"/>
              </w:rPr>
            </w:pPr>
            <w:r w:rsidRPr="0096244C">
              <w:rPr>
                <w:sz w:val="18"/>
              </w:rPr>
              <w:t>$81,972 annually</w:t>
            </w:r>
          </w:p>
          <w:p w14:paraId="2D22669E" w14:textId="153E24DD" w:rsidR="00562808" w:rsidRPr="0096244C" w:rsidRDefault="004F1466" w:rsidP="00C47C51">
            <w:pPr>
              <w:pStyle w:val="Table1"/>
              <w:rPr>
                <w:sz w:val="18"/>
              </w:rPr>
            </w:pPr>
            <w:r w:rsidRPr="0096244C">
              <w:rPr>
                <w:sz w:val="18"/>
              </w:rPr>
              <w:t xml:space="preserve">$2000 a hectare – establishment costs only. </w:t>
            </w:r>
          </w:p>
        </w:tc>
        <w:tc>
          <w:tcPr>
            <w:tcW w:w="2080" w:type="dxa"/>
          </w:tcPr>
          <w:p w14:paraId="1BC78A13" w14:textId="560504A1" w:rsidR="00562808" w:rsidRPr="0096244C" w:rsidRDefault="00E338C7" w:rsidP="00C47C51">
            <w:pPr>
              <w:pStyle w:val="Table1"/>
              <w:rPr>
                <w:sz w:val="18"/>
              </w:rPr>
            </w:pPr>
            <w:r w:rsidRPr="0096244C">
              <w:rPr>
                <w:sz w:val="18"/>
              </w:rPr>
              <w:t>0.12%</w:t>
            </w:r>
          </w:p>
        </w:tc>
      </w:tr>
    </w:tbl>
    <w:p w14:paraId="203A70FE" w14:textId="2DFDA911" w:rsidR="00F05458" w:rsidRDefault="00F05458" w:rsidP="00F83407">
      <w:pPr>
        <w:pStyle w:val="Normal1"/>
      </w:pPr>
      <w:r>
        <w:t xml:space="preserve"> </w:t>
      </w:r>
    </w:p>
    <w:p w14:paraId="23F139EA" w14:textId="6B0FC597" w:rsidR="00A975D6" w:rsidRPr="008E3E5D" w:rsidRDefault="008E3E5D" w:rsidP="00022F9E">
      <w:pPr>
        <w:tabs>
          <w:tab w:val="clear" w:pos="2835"/>
        </w:tabs>
        <w:spacing w:after="160"/>
        <w:jc w:val="left"/>
        <w:rPr>
          <w:b/>
          <w:i/>
        </w:rPr>
      </w:pPr>
      <w:r w:rsidRPr="008E3E5D">
        <w:rPr>
          <w:b/>
          <w:i/>
        </w:rPr>
        <w:t xml:space="preserve">Adaptation </w:t>
      </w:r>
    </w:p>
    <w:p w14:paraId="6AFAC579" w14:textId="54C00D60" w:rsidR="00AE299C" w:rsidRDefault="00AE299C" w:rsidP="00F83407">
      <w:pPr>
        <w:pStyle w:val="Normal1"/>
      </w:pPr>
      <w:r>
        <w:t>The draft Regional Climate Change Strategy has the aspiration that Councils work together to improve the information available to inform decision making on adaptation.</w:t>
      </w:r>
      <w:r w:rsidR="002A74FE">
        <w:t xml:space="preserve">  It is arguable that adaption </w:t>
      </w:r>
      <w:r w:rsidR="00F05458">
        <w:t>i</w:t>
      </w:r>
      <w:r w:rsidR="002A74FE">
        <w:t>s the cost of inaction to mitigate greenhouse gas emissions.  In this regard we are already seeing evidence of an increase in extreme weather, whatever the cause, and this if leading to increased emphasis and debate around the steps required to ensure adaption.</w:t>
      </w:r>
    </w:p>
    <w:p w14:paraId="3176A094" w14:textId="77777777" w:rsidR="00AE299C" w:rsidRDefault="00AE299C" w:rsidP="00F83407">
      <w:pPr>
        <w:pStyle w:val="Normal1"/>
      </w:pPr>
    </w:p>
    <w:p w14:paraId="2EFB1DB7" w14:textId="77777777" w:rsidR="008E3E5D" w:rsidRDefault="008E3E5D" w:rsidP="00F83407">
      <w:pPr>
        <w:pStyle w:val="Normal1"/>
      </w:pPr>
      <w:r>
        <w:t>Council contributed to a regional submission on the Na</w:t>
      </w:r>
      <w:r w:rsidR="00770106">
        <w:t xml:space="preserve">tional Adaptation Plan in 2022 which is attached for information. </w:t>
      </w:r>
    </w:p>
    <w:p w14:paraId="72AFC80C" w14:textId="2EE9A092" w:rsidR="00770106" w:rsidRDefault="00770106" w:rsidP="00F83407">
      <w:pPr>
        <w:pStyle w:val="Normal1"/>
      </w:pPr>
    </w:p>
    <w:p w14:paraId="3B4FD20D" w14:textId="77777777" w:rsidR="00F05458" w:rsidRDefault="00F05458" w:rsidP="00F05458">
      <w:pPr>
        <w:pStyle w:val="Normal1"/>
      </w:pPr>
      <w:r>
        <w:t>There are a number of commonly identified barriers to climate change adaption:</w:t>
      </w:r>
    </w:p>
    <w:p w14:paraId="510FF202" w14:textId="77777777" w:rsidR="00F05458" w:rsidRPr="00B16C10" w:rsidRDefault="00F05458" w:rsidP="00C47C51">
      <w:pPr>
        <w:pStyle w:val="ListBullet"/>
        <w:rPr>
          <w:lang w:eastAsia="en-NZ"/>
        </w:rPr>
      </w:pPr>
      <w:r w:rsidRPr="00B16C10">
        <w:rPr>
          <w:lang w:eastAsia="en-NZ"/>
        </w:rPr>
        <w:t>Information barriers: Consistent and accessible information and the capacity to apply it is essential for effective adaptation. For example, inconsistent or poorly accessible information currently mean that insurance premiums and real estate values poorly reflect climate risks such as sea level rise.</w:t>
      </w:r>
    </w:p>
    <w:p w14:paraId="6BC412BD" w14:textId="6B34E280" w:rsidR="00F05458" w:rsidRPr="00B16C10" w:rsidRDefault="00F05458" w:rsidP="00C47C51">
      <w:pPr>
        <w:pStyle w:val="ListBullet"/>
        <w:rPr>
          <w:lang w:eastAsia="en-NZ"/>
        </w:rPr>
      </w:pPr>
      <w:r w:rsidRPr="00B16C10">
        <w:rPr>
          <w:lang w:eastAsia="en-NZ"/>
        </w:rPr>
        <w:t>Cognitive barriers: Psychological factors influence our ability to act on information about climate change, including our perception of how urgent adaptation is. For example, the long timeframes and uncertainty about impacts make it difficult for decision-makers to understand the problem or scope a solution.</w:t>
      </w:r>
      <w:r>
        <w:rPr>
          <w:lang w:eastAsia="en-NZ"/>
        </w:rPr>
        <w:t xml:space="preserve">  Equally, there is a risk that climate change </w:t>
      </w:r>
      <w:r w:rsidR="005F4FF8">
        <w:rPr>
          <w:lang w:eastAsia="en-NZ"/>
        </w:rPr>
        <w:t>scenarios</w:t>
      </w:r>
      <w:r>
        <w:rPr>
          <w:lang w:eastAsia="en-NZ"/>
        </w:rPr>
        <w:t xml:space="preserve"> are over-focused on in comparison to other known risks which may affect larger areas such as AF8</w:t>
      </w:r>
      <w:r w:rsidR="00C47C51">
        <w:rPr>
          <w:lang w:eastAsia="en-NZ"/>
        </w:rPr>
        <w:t>.</w:t>
      </w:r>
    </w:p>
    <w:p w14:paraId="5C0FC6FB" w14:textId="77777777" w:rsidR="00F05458" w:rsidRPr="00B16C10" w:rsidRDefault="00F05458" w:rsidP="00C47C51">
      <w:pPr>
        <w:pStyle w:val="ListBullet"/>
        <w:rPr>
          <w:lang w:eastAsia="en-NZ"/>
        </w:rPr>
      </w:pPr>
      <w:r w:rsidRPr="00B16C10">
        <w:rPr>
          <w:lang w:eastAsia="en-NZ"/>
        </w:rPr>
        <w:t>Disincentives for self-preparedness: Even if the risks posed by climate change and options to adapt are understood, markets may not always generate the right signals for individuals and businesses to prepare for climate change. For example, governments often act as insurers of last resort for the adaptation choices made by others, creating moral hazard which reduces incentives for self-preparedness.</w:t>
      </w:r>
    </w:p>
    <w:p w14:paraId="645181CB" w14:textId="77777777" w:rsidR="00F05458" w:rsidRPr="00B16C10" w:rsidRDefault="00F05458" w:rsidP="00C47C51">
      <w:pPr>
        <w:pStyle w:val="ListBullet"/>
        <w:rPr>
          <w:lang w:eastAsia="en-NZ"/>
        </w:rPr>
      </w:pPr>
      <w:r w:rsidRPr="00B16C10">
        <w:rPr>
          <w:lang w:eastAsia="en-NZ"/>
        </w:rPr>
        <w:t>Investment barriers: Limiting investment in adaptation for major assets such as roads, rail and ports, because the benefits of doing so are outside the scope and timeframe of private sector investment decisions.</w:t>
      </w:r>
    </w:p>
    <w:p w14:paraId="25ED3731" w14:textId="34C99244" w:rsidR="00F05458" w:rsidRPr="00B16C10" w:rsidRDefault="00F05458" w:rsidP="00C47C51">
      <w:pPr>
        <w:pStyle w:val="ListBullet"/>
        <w:rPr>
          <w:lang w:eastAsia="en-NZ"/>
        </w:rPr>
      </w:pPr>
      <w:r w:rsidRPr="00B16C10">
        <w:rPr>
          <w:lang w:eastAsia="en-NZ"/>
        </w:rPr>
        <w:t>Transaction costs and externalities: Coordinating adaptation across regions can be costly and result in unintended consequences. For example, a challenge for local governments is that many adaptation decisions need to be made at a regional scale in order to be effective</w:t>
      </w:r>
      <w:r w:rsidR="00C47C51">
        <w:rPr>
          <w:lang w:eastAsia="en-NZ"/>
        </w:rPr>
        <w:t>.</w:t>
      </w:r>
    </w:p>
    <w:p w14:paraId="75AF8A5D" w14:textId="77777777" w:rsidR="00C47C51" w:rsidRDefault="00C47C51" w:rsidP="00F05458">
      <w:pPr>
        <w:pStyle w:val="Normal1"/>
      </w:pPr>
    </w:p>
    <w:p w14:paraId="186B229A" w14:textId="6A7A6CDF" w:rsidR="00F05458" w:rsidRDefault="00F05458" w:rsidP="00F05458">
      <w:pPr>
        <w:pStyle w:val="Normal1"/>
      </w:pPr>
      <w:r>
        <w:t>This report also provides details around progress to remove and/or mitigate some of those perceived barriers.</w:t>
      </w:r>
    </w:p>
    <w:p w14:paraId="611B3294" w14:textId="77777777" w:rsidR="00F05458" w:rsidRDefault="00F05458" w:rsidP="00F05458">
      <w:pPr>
        <w:pStyle w:val="Normal1"/>
      </w:pPr>
    </w:p>
    <w:p w14:paraId="6B70404A" w14:textId="77777777" w:rsidR="00F05458" w:rsidRDefault="00F05458" w:rsidP="00F05458">
      <w:pPr>
        <w:pStyle w:val="Normal1"/>
      </w:pPr>
      <w:r>
        <w:t>Council must also recognise that it is required to make decisions on climate change with a real level of uncertainty.  In making these decisions Council should take into consideration two factors:</w:t>
      </w:r>
    </w:p>
    <w:p w14:paraId="4C5F3FA2" w14:textId="77777777" w:rsidR="00F05458" w:rsidRDefault="00F05458" w:rsidP="00C47C51">
      <w:pPr>
        <w:pStyle w:val="ListBullet"/>
      </w:pPr>
      <w:r>
        <w:t>There is a cost to doing nothing and that cost continues to increase and options available to manage the risks decrease; and</w:t>
      </w:r>
    </w:p>
    <w:p w14:paraId="7D19014A" w14:textId="77777777" w:rsidR="00F05458" w:rsidRDefault="00F05458" w:rsidP="00C47C51">
      <w:pPr>
        <w:pStyle w:val="ListBullet"/>
      </w:pPr>
      <w:r>
        <w:lastRenderedPageBreak/>
        <w:t>Effective adaption (preparation for and response to) climate change requires decisions to be timely, creative and flexible so that decisions can be reviewed and adjusted over time as circumstance and/or new information becomes available.</w:t>
      </w:r>
    </w:p>
    <w:p w14:paraId="53C1BEB4" w14:textId="77777777" w:rsidR="00F05458" w:rsidRDefault="00F05458" w:rsidP="00F83407">
      <w:pPr>
        <w:pStyle w:val="Normal1"/>
      </w:pPr>
    </w:p>
    <w:p w14:paraId="5C9A7B01" w14:textId="66C72C2D" w:rsidR="00770106" w:rsidRDefault="00770106" w:rsidP="00F83407">
      <w:pPr>
        <w:pStyle w:val="Normal1"/>
      </w:pPr>
      <w:r>
        <w:t xml:space="preserve">In the middle of August the Ministry for the Environment released the Expert Working Group paper on Managed Retreat.  Submissions on this are being accepted until the new Government is formed. </w:t>
      </w:r>
      <w:r w:rsidR="00F27834">
        <w:t xml:space="preserve"> At the highest level the report addresses the changes that are currently occurring in the legislative space (Resource Management Act reform and Local Government Act) and the impact that this will have on the three different models of managed retreat and the roles that Local Government may play in each of those models.</w:t>
      </w:r>
    </w:p>
    <w:p w14:paraId="310B23C9" w14:textId="524E2C58" w:rsidR="00F27834" w:rsidRDefault="00F27834" w:rsidP="0063688A">
      <w:pPr>
        <w:tabs>
          <w:tab w:val="clear" w:pos="2835"/>
        </w:tabs>
        <w:spacing w:after="160"/>
        <w:jc w:val="left"/>
      </w:pPr>
      <w:r w:rsidRPr="00F27834">
        <w:rPr>
          <w:noProof/>
          <w:lang w:eastAsia="en-NZ"/>
        </w:rPr>
        <w:drawing>
          <wp:inline distT="0" distB="0" distL="0" distR="0" wp14:anchorId="6FB286ED" wp14:editId="01EA0D8D">
            <wp:extent cx="5731510" cy="356969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3569695"/>
                    </a:xfrm>
                    <a:prstGeom prst="rect">
                      <a:avLst/>
                    </a:prstGeom>
                    <a:noFill/>
                    <a:ln>
                      <a:noFill/>
                    </a:ln>
                  </pic:spPr>
                </pic:pic>
              </a:graphicData>
            </a:graphic>
          </wp:inline>
        </w:drawing>
      </w:r>
    </w:p>
    <w:p w14:paraId="2D6DBEF0" w14:textId="77777777" w:rsidR="00AE299C" w:rsidRDefault="00AE299C" w:rsidP="00F83407">
      <w:pPr>
        <w:pStyle w:val="Normal1"/>
      </w:pPr>
    </w:p>
    <w:p w14:paraId="019CDA82" w14:textId="711F8896" w:rsidR="00F27834" w:rsidRDefault="006E002A" w:rsidP="00F83407">
      <w:pPr>
        <w:pStyle w:val="Normal1"/>
      </w:pPr>
      <w:r>
        <w:t>Irrespective of the final outcome of those legislative changes, and the uncertainty around timing of any need for adaption there are a number of principles and /or best practice guidance that Council can consider currently (at E16 p11):</w:t>
      </w:r>
    </w:p>
    <w:p w14:paraId="41525FAC" w14:textId="20F7037F" w:rsidR="006E002A" w:rsidRPr="006E002A" w:rsidRDefault="006E002A" w:rsidP="00C47C51">
      <w:pPr>
        <w:pStyle w:val="ListBullet"/>
      </w:pPr>
      <w:r w:rsidRPr="006E002A">
        <w:t xml:space="preserve">Be informed by the best available evidence and expert advice. </w:t>
      </w:r>
    </w:p>
    <w:p w14:paraId="102D237A" w14:textId="1E950A74" w:rsidR="006E002A" w:rsidRPr="008F4041" w:rsidRDefault="006E002A" w:rsidP="00C47C51">
      <w:pPr>
        <w:pStyle w:val="ListBullet"/>
      </w:pPr>
      <w:r w:rsidRPr="008F4041">
        <w:t xml:space="preserve">Reflect important community values and aspirations. </w:t>
      </w:r>
    </w:p>
    <w:p w14:paraId="2EB6B891" w14:textId="60FABEB9" w:rsidR="006E002A" w:rsidRPr="00E85D36" w:rsidRDefault="006E002A" w:rsidP="00C47C51">
      <w:pPr>
        <w:pStyle w:val="ListBullet"/>
      </w:pPr>
      <w:r w:rsidRPr="00E85D36">
        <w:t xml:space="preserve">Take a proactive and precautionary (ie, cautious and risk-averse) approach to the timing and pace of relocation, despite the absence of perfect information. </w:t>
      </w:r>
    </w:p>
    <w:p w14:paraId="32D363D3" w14:textId="04FC84F0" w:rsidR="006E002A" w:rsidRPr="006E002A" w:rsidRDefault="006E002A" w:rsidP="00C47C51">
      <w:pPr>
        <w:pStyle w:val="ListBullet"/>
      </w:pPr>
      <w:r w:rsidRPr="006E002A">
        <w:t xml:space="preserve">Provide certain, timely and predictable outcomes. </w:t>
      </w:r>
    </w:p>
    <w:p w14:paraId="72A964A0" w14:textId="0A62BEF1" w:rsidR="006E002A" w:rsidRPr="006E002A" w:rsidRDefault="006E002A" w:rsidP="00C47C51">
      <w:pPr>
        <w:pStyle w:val="ListBullet"/>
      </w:pPr>
      <w:r w:rsidRPr="006E002A">
        <w:t xml:space="preserve">Be adaptable to meet the pace, scale, and variable circumstances of relocation. </w:t>
      </w:r>
    </w:p>
    <w:p w14:paraId="67863932" w14:textId="0877F1EB" w:rsidR="006E002A" w:rsidRPr="006E002A" w:rsidRDefault="006E002A" w:rsidP="00C47C51">
      <w:pPr>
        <w:pStyle w:val="ListBullet"/>
      </w:pPr>
      <w:r w:rsidRPr="006E002A">
        <w:t xml:space="preserve">Be simple to operate and minimise compliance costs. </w:t>
      </w:r>
    </w:p>
    <w:p w14:paraId="234D22BC" w14:textId="1D531003" w:rsidR="006E002A" w:rsidRPr="006E002A" w:rsidRDefault="006E002A" w:rsidP="00C47C51">
      <w:pPr>
        <w:pStyle w:val="ListBullet"/>
      </w:pPr>
      <w:r w:rsidRPr="006E002A">
        <w:t xml:space="preserve">Minimise moral hazard and other perverse incentives. </w:t>
      </w:r>
    </w:p>
    <w:p w14:paraId="613A4B87" w14:textId="2C8C1F3A" w:rsidR="006E002A" w:rsidRPr="006E002A" w:rsidRDefault="006E002A" w:rsidP="00C47C51">
      <w:pPr>
        <w:pStyle w:val="ListBullet"/>
      </w:pPr>
      <w:r w:rsidRPr="006E002A">
        <w:t xml:space="preserve">Give effect to te Tiriti o Waitangi (te Tiriti) and honour the intent of settlements. </w:t>
      </w:r>
    </w:p>
    <w:p w14:paraId="147073F4" w14:textId="30F645DF" w:rsidR="006E002A" w:rsidRPr="006E002A" w:rsidRDefault="006E002A" w:rsidP="00C47C51">
      <w:pPr>
        <w:pStyle w:val="ListBullet"/>
      </w:pPr>
      <w:r w:rsidRPr="006E002A">
        <w:t xml:space="preserve">Comply with the New Zealand Bill of Rights Act 1990 where applicable. </w:t>
      </w:r>
    </w:p>
    <w:p w14:paraId="391D1F6C" w14:textId="14E02F33" w:rsidR="006E002A" w:rsidRPr="006E002A" w:rsidRDefault="006E002A" w:rsidP="00C47C51">
      <w:pPr>
        <w:pStyle w:val="ListBullet"/>
      </w:pPr>
      <w:r w:rsidRPr="006E002A">
        <w:t xml:space="preserve">Maintain the sound functioning of markets (eg, in relation to property, construction, insurance and banking). </w:t>
      </w:r>
    </w:p>
    <w:p w14:paraId="2A89D32D" w14:textId="0759D65E" w:rsidR="006E002A" w:rsidRDefault="006E002A" w:rsidP="00F83407">
      <w:pPr>
        <w:pStyle w:val="Normal1"/>
      </w:pPr>
    </w:p>
    <w:p w14:paraId="3667D2CA" w14:textId="19F04529" w:rsidR="008F4041" w:rsidRDefault="008F4041" w:rsidP="00F83407">
      <w:pPr>
        <w:pStyle w:val="Normal1"/>
      </w:pPr>
      <w:r>
        <w:t>Cabinet has approved 5 objectives and six principles for the development of the models/framework that Council should consider as they place the “coercive” role on councils:</w:t>
      </w:r>
    </w:p>
    <w:p w14:paraId="5764B2E1" w14:textId="77777777" w:rsidR="008F4041" w:rsidRPr="008F4041" w:rsidRDefault="008F4041" w:rsidP="008F4041">
      <w:pPr>
        <w:tabs>
          <w:tab w:val="clear" w:pos="2835"/>
        </w:tabs>
        <w:autoSpaceDE w:val="0"/>
        <w:autoSpaceDN w:val="0"/>
        <w:adjustRightInd w:val="0"/>
        <w:spacing w:line="240" w:lineRule="auto"/>
        <w:jc w:val="left"/>
        <w:rPr>
          <w:rFonts w:asciiTheme="minorHAnsi" w:hAnsiTheme="minorHAnsi" w:cs="Arial"/>
          <w:color w:val="000000"/>
          <w:szCs w:val="20"/>
        </w:rPr>
      </w:pPr>
    </w:p>
    <w:p w14:paraId="18978357" w14:textId="77777777" w:rsidR="0096244C" w:rsidRDefault="0096244C">
      <w:pPr>
        <w:tabs>
          <w:tab w:val="clear" w:pos="2835"/>
        </w:tabs>
        <w:spacing w:after="160"/>
        <w:jc w:val="left"/>
        <w:rPr>
          <w:rFonts w:asciiTheme="minorHAnsi" w:hAnsiTheme="minorHAnsi" w:cs="Arial"/>
          <w:color w:val="000000"/>
          <w:szCs w:val="20"/>
        </w:rPr>
      </w:pPr>
      <w:r>
        <w:rPr>
          <w:rFonts w:asciiTheme="minorHAnsi" w:hAnsiTheme="minorHAnsi" w:cs="Arial"/>
          <w:color w:val="000000"/>
          <w:szCs w:val="20"/>
        </w:rPr>
        <w:br w:type="page"/>
      </w:r>
    </w:p>
    <w:p w14:paraId="4D2F4B29" w14:textId="3D7A518E" w:rsidR="008F4041" w:rsidRPr="008F4041" w:rsidRDefault="008F4041" w:rsidP="008F4041">
      <w:pPr>
        <w:tabs>
          <w:tab w:val="clear" w:pos="2835"/>
        </w:tabs>
        <w:autoSpaceDE w:val="0"/>
        <w:autoSpaceDN w:val="0"/>
        <w:adjustRightInd w:val="0"/>
        <w:spacing w:line="240" w:lineRule="auto"/>
        <w:jc w:val="left"/>
        <w:rPr>
          <w:rFonts w:asciiTheme="minorHAnsi" w:hAnsiTheme="minorHAnsi" w:cs="Arial"/>
          <w:color w:val="000000"/>
          <w:szCs w:val="20"/>
        </w:rPr>
      </w:pPr>
      <w:r w:rsidRPr="008F4041">
        <w:rPr>
          <w:rFonts w:asciiTheme="minorHAnsi" w:hAnsiTheme="minorHAnsi" w:cs="Arial"/>
          <w:color w:val="000000"/>
          <w:szCs w:val="20"/>
        </w:rPr>
        <w:lastRenderedPageBreak/>
        <w:t xml:space="preserve">1.76. The five objectives are: </w:t>
      </w:r>
    </w:p>
    <w:p w14:paraId="2A63538A" w14:textId="5C9270BB" w:rsidR="008F4041" w:rsidRPr="008F4041" w:rsidRDefault="008F4041" w:rsidP="00C47C51">
      <w:pPr>
        <w:pStyle w:val="ListBullet"/>
      </w:pPr>
      <w:r w:rsidRPr="008F4041">
        <w:t xml:space="preserve">to set clear roles, responsibilities and processes for managed retreat from areas of intolerable risk </w:t>
      </w:r>
    </w:p>
    <w:p w14:paraId="3F88A156" w14:textId="6DB445D3" w:rsidR="008F4041" w:rsidRPr="008F4041" w:rsidRDefault="008F4041" w:rsidP="00C47C51">
      <w:pPr>
        <w:pStyle w:val="ListBullet"/>
      </w:pPr>
      <w:r w:rsidRPr="008F4041">
        <w:t xml:space="preserve">to provide stronger tools for councils to modify or extinguish existing uses of land </w:t>
      </w:r>
    </w:p>
    <w:p w14:paraId="77A22FAA" w14:textId="332E22DC" w:rsidR="008F4041" w:rsidRPr="008F4041" w:rsidRDefault="008F4041" w:rsidP="00C47C51">
      <w:pPr>
        <w:pStyle w:val="ListBullet"/>
      </w:pPr>
      <w:r w:rsidRPr="008F4041">
        <w:t xml:space="preserve">to provide clarity on tools and processes for acquiring land and related compensation </w:t>
      </w:r>
    </w:p>
    <w:p w14:paraId="240B7B47" w14:textId="45E4A0E8" w:rsidR="008F4041" w:rsidRPr="008F4041" w:rsidRDefault="008F4041" w:rsidP="00C47C51">
      <w:pPr>
        <w:pStyle w:val="ListBullet"/>
      </w:pPr>
      <w:r w:rsidRPr="008F4041">
        <w:t xml:space="preserve">to clarify local government liability for decision-making on managed retreat and the role of the courts </w:t>
      </w:r>
    </w:p>
    <w:p w14:paraId="0FBE6278" w14:textId="5B902A44" w:rsidR="008F4041" w:rsidRPr="008F4041" w:rsidRDefault="008F4041" w:rsidP="00C47C51">
      <w:pPr>
        <w:pStyle w:val="ListBullet"/>
      </w:pPr>
      <w:r w:rsidRPr="008F4041">
        <w:t xml:space="preserve">to provide clear criteria for when central government will intervene (or not) in a managed retreat process. </w:t>
      </w:r>
    </w:p>
    <w:p w14:paraId="28795D7D" w14:textId="77777777" w:rsidR="008F4041" w:rsidRDefault="008F4041" w:rsidP="008F4041">
      <w:pPr>
        <w:tabs>
          <w:tab w:val="clear" w:pos="2835"/>
        </w:tabs>
        <w:autoSpaceDE w:val="0"/>
        <w:autoSpaceDN w:val="0"/>
        <w:adjustRightInd w:val="0"/>
        <w:spacing w:line="240" w:lineRule="auto"/>
        <w:jc w:val="left"/>
        <w:rPr>
          <w:rFonts w:asciiTheme="minorHAnsi" w:hAnsiTheme="minorHAnsi" w:cs="Arial"/>
          <w:color w:val="000000"/>
          <w:szCs w:val="20"/>
        </w:rPr>
      </w:pPr>
    </w:p>
    <w:p w14:paraId="678529A2" w14:textId="18F8DC13" w:rsidR="008F4041" w:rsidRPr="008F4041" w:rsidRDefault="008F4041" w:rsidP="008F4041">
      <w:pPr>
        <w:tabs>
          <w:tab w:val="clear" w:pos="2835"/>
        </w:tabs>
        <w:autoSpaceDE w:val="0"/>
        <w:autoSpaceDN w:val="0"/>
        <w:adjustRightInd w:val="0"/>
        <w:spacing w:line="240" w:lineRule="auto"/>
        <w:jc w:val="left"/>
        <w:rPr>
          <w:rFonts w:asciiTheme="minorHAnsi" w:hAnsiTheme="minorHAnsi" w:cs="Arial"/>
          <w:color w:val="000000"/>
          <w:szCs w:val="20"/>
        </w:rPr>
      </w:pPr>
      <w:r w:rsidRPr="008F4041">
        <w:rPr>
          <w:rFonts w:asciiTheme="minorHAnsi" w:hAnsiTheme="minorHAnsi" w:cs="Arial"/>
          <w:color w:val="000000"/>
          <w:szCs w:val="20"/>
        </w:rPr>
        <w:t xml:space="preserve">1.77. The six principles are as follows. </w:t>
      </w:r>
    </w:p>
    <w:p w14:paraId="7A9B19B1" w14:textId="77777777" w:rsidR="008F4041" w:rsidRPr="008F4041" w:rsidRDefault="008F4041" w:rsidP="008F4041">
      <w:pPr>
        <w:tabs>
          <w:tab w:val="clear" w:pos="2835"/>
        </w:tabs>
        <w:autoSpaceDE w:val="0"/>
        <w:autoSpaceDN w:val="0"/>
        <w:adjustRightInd w:val="0"/>
        <w:spacing w:line="240" w:lineRule="auto"/>
        <w:jc w:val="left"/>
        <w:rPr>
          <w:rFonts w:asciiTheme="minorHAnsi" w:hAnsiTheme="minorHAnsi" w:cs="Arial"/>
          <w:color w:val="000000"/>
          <w:szCs w:val="20"/>
        </w:rPr>
      </w:pPr>
    </w:p>
    <w:p w14:paraId="2B35A672" w14:textId="4B0D39CF" w:rsidR="008F4041" w:rsidRPr="008F4041" w:rsidRDefault="008F4041" w:rsidP="00C47C51">
      <w:pPr>
        <w:pStyle w:val="ListBullet"/>
      </w:pPr>
      <w:r w:rsidRPr="008F4041">
        <w:t xml:space="preserve">Managed retreat processes are efficient, fair, open and transparent. </w:t>
      </w:r>
    </w:p>
    <w:p w14:paraId="443F22BB" w14:textId="6CAA199C" w:rsidR="008F4041" w:rsidRPr="008F4041" w:rsidRDefault="008F4041" w:rsidP="00C47C51">
      <w:pPr>
        <w:pStyle w:val="ListBullet"/>
      </w:pPr>
      <w:r w:rsidRPr="008F4041">
        <w:t xml:space="preserve">Communities are actively engaged in conversations about risk and in determining and implementing options for risk management. </w:t>
      </w:r>
    </w:p>
    <w:p w14:paraId="45242611" w14:textId="04C2EEFF" w:rsidR="008F4041" w:rsidRPr="008F4041" w:rsidRDefault="008F4041" w:rsidP="00C47C51">
      <w:pPr>
        <w:pStyle w:val="ListBullet"/>
      </w:pPr>
      <w:r w:rsidRPr="008F4041">
        <w:t xml:space="preserve">Social and cultural connections to community and place are maintained as much as possible. </w:t>
      </w:r>
    </w:p>
    <w:p w14:paraId="16D5349E" w14:textId="20F4F61A" w:rsidR="008F4041" w:rsidRPr="008F4041" w:rsidRDefault="008F4041" w:rsidP="00C47C51">
      <w:pPr>
        <w:pStyle w:val="ListBullet"/>
      </w:pPr>
      <w:r w:rsidRPr="008F4041">
        <w:t xml:space="preserve">There is flexibility as to how managed retreat processes play out in different contexts. </w:t>
      </w:r>
    </w:p>
    <w:p w14:paraId="0C504E18" w14:textId="38A06EEE" w:rsidR="008F4041" w:rsidRPr="008F4041" w:rsidRDefault="008F4041" w:rsidP="00C47C51">
      <w:pPr>
        <w:pStyle w:val="ListBullet"/>
      </w:pPr>
      <w:r w:rsidRPr="008F4041">
        <w:t xml:space="preserve">Iwi/Māori are represented in governance and management and have direct input and influence in managed retreat processes, and outcomes for iwi/Māori are supported. </w:t>
      </w:r>
    </w:p>
    <w:p w14:paraId="4FF93CC9" w14:textId="17F682C7" w:rsidR="008F4041" w:rsidRPr="008F4041" w:rsidRDefault="008F4041" w:rsidP="00C47C51">
      <w:pPr>
        <w:pStyle w:val="ListBullet"/>
      </w:pPr>
      <w:r w:rsidRPr="008F4041">
        <w:t xml:space="preserve">Protection of </w:t>
      </w:r>
      <w:r>
        <w:t>the natural environment and the use of nature-based solutions are prioritised.</w:t>
      </w:r>
    </w:p>
    <w:p w14:paraId="2FF0677E" w14:textId="77777777" w:rsidR="006E002A" w:rsidRDefault="006E002A" w:rsidP="00F83407">
      <w:pPr>
        <w:pStyle w:val="Normal1"/>
      </w:pPr>
    </w:p>
    <w:p w14:paraId="6642D467" w14:textId="16BD9229" w:rsidR="00AE299C" w:rsidRDefault="00770106" w:rsidP="00F83407">
      <w:pPr>
        <w:pStyle w:val="Normal1"/>
      </w:pPr>
      <w:r>
        <w:t>While this is a technical paper it has significant implications for local communities and Local Government</w:t>
      </w:r>
      <w:r w:rsidR="00AE299C">
        <w:t xml:space="preserve"> and the following points are recommended as part of a technical submission:</w:t>
      </w:r>
    </w:p>
    <w:p w14:paraId="5B1ED385" w14:textId="77777777" w:rsidR="00F05458" w:rsidRDefault="00770106" w:rsidP="0063688A">
      <w:pPr>
        <w:pStyle w:val="Normal1"/>
        <w:tabs>
          <w:tab w:val="clear" w:pos="2835"/>
          <w:tab w:val="left" w:pos="567"/>
        </w:tabs>
        <w:ind w:left="1440"/>
      </w:pPr>
      <w:r>
        <w:t xml:space="preserve"> </w:t>
      </w:r>
    </w:p>
    <w:p w14:paraId="77A4F5F8" w14:textId="77777777" w:rsidR="00F05458" w:rsidRDefault="00F05458" w:rsidP="00C47C51">
      <w:pPr>
        <w:pStyle w:val="ListNumber2"/>
        <w:ind w:left="567"/>
      </w:pPr>
      <w:r>
        <w:t>The importance of genuine in-depth engagement with Local Government on this issue given the potential impact on local communities</w:t>
      </w:r>
    </w:p>
    <w:p w14:paraId="0E7D2707" w14:textId="77777777" w:rsidR="00F05458" w:rsidRDefault="00F05458" w:rsidP="00C47C51">
      <w:pPr>
        <w:pStyle w:val="ListNumber2"/>
        <w:ind w:left="567"/>
      </w:pPr>
      <w:r>
        <w:t xml:space="preserve">The importance of investment in updated data and modelling where there are known gaps for making assessment about the risk to land and infrastructure, including coastal inundation and river flood modelling based on updated digital elevation modelling and incorporating updated asset condition data for infrastructure such as the Stead St Stopbank and other facilities.  Request of open and transparent sharing of information between Central and Local Government to improve the robustness of the data. </w:t>
      </w:r>
    </w:p>
    <w:p w14:paraId="724EFBCD" w14:textId="77777777" w:rsidR="00F05458" w:rsidRDefault="00F05458" w:rsidP="00C47C51">
      <w:pPr>
        <w:pStyle w:val="ListNumber2"/>
        <w:ind w:left="567"/>
      </w:pPr>
      <w:r>
        <w:t xml:space="preserve">The identification of appropriate compensation for Local Government owned strategic assets which are commercial holdings but which may be within identified risk zones. </w:t>
      </w:r>
    </w:p>
    <w:p w14:paraId="28CEEFA4" w14:textId="77777777" w:rsidR="00770106" w:rsidRPr="00F83407" w:rsidRDefault="00770106" w:rsidP="00F83407">
      <w:pPr>
        <w:pStyle w:val="Normal1"/>
      </w:pPr>
    </w:p>
    <w:p w14:paraId="25CC3A93" w14:textId="77777777" w:rsidR="00CA7D32" w:rsidRDefault="00CA7D32" w:rsidP="00D4660D">
      <w:pPr>
        <w:pStyle w:val="HeadingStyle3"/>
      </w:pPr>
      <w:r>
        <w:t xml:space="preserve">Significance </w:t>
      </w:r>
    </w:p>
    <w:p w14:paraId="26EFE4A2" w14:textId="77777777" w:rsidR="00CA7D32" w:rsidRDefault="00CA7D32" w:rsidP="008A175C">
      <w:pPr>
        <w:pStyle w:val="Normal1"/>
      </w:pPr>
    </w:p>
    <w:p w14:paraId="5C22DC6A" w14:textId="2C6CF961" w:rsidR="00CA7D32" w:rsidRPr="00A947CC" w:rsidRDefault="00AE299C" w:rsidP="00D4660D">
      <w:pPr>
        <w:pStyle w:val="HeadingStyle3"/>
        <w:rPr>
          <w:b w:val="0"/>
        </w:rPr>
      </w:pPr>
      <w:r>
        <w:rPr>
          <w:b w:val="0"/>
        </w:rPr>
        <w:t>Agreement of the Strategy for climate change is a significant issue which was addressed in the Council pape</w:t>
      </w:r>
      <w:r w:rsidR="0063688A">
        <w:rPr>
          <w:b w:val="0"/>
        </w:rPr>
        <w:t>r of 22 August 2023</w:t>
      </w:r>
      <w:r>
        <w:rPr>
          <w:b w:val="0"/>
        </w:rPr>
        <w:t xml:space="preserve">.  </w:t>
      </w:r>
      <w:r w:rsidR="0063688A">
        <w:rPr>
          <w:b w:val="0"/>
        </w:rPr>
        <w:t xml:space="preserve">Community consultation on the strategy is recommended. </w:t>
      </w:r>
    </w:p>
    <w:p w14:paraId="406EA5E0" w14:textId="77777777" w:rsidR="00CA7D32" w:rsidRDefault="00CA7D32" w:rsidP="008A175C">
      <w:pPr>
        <w:pStyle w:val="Normal1"/>
      </w:pPr>
    </w:p>
    <w:p w14:paraId="6FDE5445" w14:textId="77777777" w:rsidR="00CA7D32" w:rsidRDefault="00CA7D32" w:rsidP="00D4660D">
      <w:pPr>
        <w:pStyle w:val="HeadingStyle3"/>
      </w:pPr>
      <w:r>
        <w:t xml:space="preserve">Options </w:t>
      </w:r>
    </w:p>
    <w:p w14:paraId="3F53C95C" w14:textId="77777777" w:rsidR="00CA7D32" w:rsidRDefault="00CA7D32" w:rsidP="008A175C">
      <w:pPr>
        <w:pStyle w:val="Normal1"/>
      </w:pPr>
    </w:p>
    <w:p w14:paraId="0C60B6A7" w14:textId="77777777" w:rsidR="00BB7312" w:rsidRDefault="00BB7312" w:rsidP="00D4660D">
      <w:pPr>
        <w:pStyle w:val="HeadingStyle3"/>
        <w:rPr>
          <w:b w:val="0"/>
        </w:rPr>
      </w:pPr>
      <w:r>
        <w:rPr>
          <w:b w:val="0"/>
        </w:rPr>
        <w:t>It is recommended to provide the following consultation options to the community as part of the 2024 – 2034 consultation.  Please note that the wording of text is dr</w:t>
      </w:r>
      <w:r w:rsidR="00AE299C">
        <w:rPr>
          <w:b w:val="0"/>
        </w:rPr>
        <w:t>aft and will be further refined:</w:t>
      </w:r>
      <w:r>
        <w:rPr>
          <w:b w:val="0"/>
        </w:rPr>
        <w:t xml:space="preserve"> </w:t>
      </w:r>
    </w:p>
    <w:p w14:paraId="754BCB2E" w14:textId="77777777" w:rsidR="00BB7312" w:rsidRDefault="00BB7312" w:rsidP="00D4660D">
      <w:pPr>
        <w:pStyle w:val="HeadingStyle3"/>
        <w:rPr>
          <w:b w:val="0"/>
        </w:rPr>
      </w:pPr>
    </w:p>
    <w:p w14:paraId="77BE8B7C" w14:textId="1D5FE1C3" w:rsidR="00BB7312" w:rsidRDefault="00AE299C" w:rsidP="00D4660D">
      <w:pPr>
        <w:pStyle w:val="HeadingStyle3"/>
        <w:rPr>
          <w:b w:val="0"/>
        </w:rPr>
      </w:pPr>
      <w:r>
        <w:rPr>
          <w:b w:val="0"/>
        </w:rPr>
        <w:t>“</w:t>
      </w:r>
      <w:r w:rsidR="00BB7312">
        <w:rPr>
          <w:b w:val="0"/>
        </w:rPr>
        <w:t>Draft regional climate change strategy</w:t>
      </w:r>
      <w:r w:rsidR="00C47C51">
        <w:rPr>
          <w:b w:val="0"/>
        </w:rPr>
        <w:t>.</w:t>
      </w:r>
      <w:r w:rsidR="00BB7312">
        <w:rPr>
          <w:b w:val="0"/>
        </w:rPr>
        <w:t xml:space="preserve"> </w:t>
      </w:r>
    </w:p>
    <w:p w14:paraId="63FA03EA" w14:textId="77777777" w:rsidR="00BB7312" w:rsidRDefault="00BB7312" w:rsidP="00D4660D">
      <w:pPr>
        <w:pStyle w:val="HeadingStyle3"/>
        <w:rPr>
          <w:b w:val="0"/>
        </w:rPr>
      </w:pPr>
    </w:p>
    <w:p w14:paraId="09750932" w14:textId="178DFDC0" w:rsidR="00BB7312" w:rsidRPr="00AE299C" w:rsidRDefault="00BB7312" w:rsidP="00D4660D">
      <w:pPr>
        <w:pStyle w:val="HeadingStyle3"/>
        <w:rPr>
          <w:b w:val="0"/>
          <w:i/>
        </w:rPr>
      </w:pPr>
      <w:r w:rsidRPr="00AE299C">
        <w:rPr>
          <w:b w:val="0"/>
          <w:i/>
        </w:rPr>
        <w:t>Intro text to be provided by Environment Southland and Te Āo Marama</w:t>
      </w:r>
      <w:r w:rsidR="00C47C51">
        <w:rPr>
          <w:b w:val="0"/>
          <w:i/>
        </w:rPr>
        <w:t>.</w:t>
      </w:r>
    </w:p>
    <w:p w14:paraId="69EE66D4" w14:textId="77777777" w:rsidR="00BB7312" w:rsidRDefault="00BB7312" w:rsidP="00D4660D">
      <w:pPr>
        <w:pStyle w:val="HeadingStyle3"/>
        <w:rPr>
          <w:b w:val="0"/>
        </w:rPr>
      </w:pPr>
    </w:p>
    <w:p w14:paraId="79EBBE89" w14:textId="77777777" w:rsidR="00BB7312" w:rsidRDefault="00BB7312" w:rsidP="00D4660D">
      <w:pPr>
        <w:pStyle w:val="HeadingStyle3"/>
        <w:rPr>
          <w:b w:val="0"/>
        </w:rPr>
      </w:pPr>
      <w:r>
        <w:rPr>
          <w:b w:val="0"/>
        </w:rPr>
        <w:t>What is your feedback on the proposed Regional Climate Change Strategy?</w:t>
      </w:r>
    </w:p>
    <w:p w14:paraId="63F980B5" w14:textId="77777777" w:rsidR="00BB7312" w:rsidRDefault="00BB7312" w:rsidP="00D4660D">
      <w:pPr>
        <w:pStyle w:val="HeadingStyle3"/>
        <w:rPr>
          <w:b w:val="0"/>
        </w:rPr>
      </w:pPr>
    </w:p>
    <w:p w14:paraId="75CB922B" w14:textId="77777777" w:rsidR="00BB7312" w:rsidRDefault="00BB7312" w:rsidP="00D4660D">
      <w:pPr>
        <w:pStyle w:val="HeadingStyle3"/>
        <w:rPr>
          <w:b w:val="0"/>
        </w:rPr>
      </w:pPr>
      <w:r>
        <w:rPr>
          <w:b w:val="0"/>
        </w:rPr>
        <w:lastRenderedPageBreak/>
        <w:t xml:space="preserve">What action do you support Council taking to support achievement of the climate change strategy? </w:t>
      </w:r>
    </w:p>
    <w:p w14:paraId="1DB36379" w14:textId="77777777" w:rsidR="00BB7312" w:rsidRDefault="00BB7312" w:rsidP="00D4660D">
      <w:pPr>
        <w:pStyle w:val="HeadingStyle3"/>
        <w:rPr>
          <w:b w:val="0"/>
        </w:rPr>
      </w:pPr>
    </w:p>
    <w:p w14:paraId="05FBE982" w14:textId="37F24F50" w:rsidR="00BB7312" w:rsidRDefault="00BB7312" w:rsidP="00D4660D">
      <w:pPr>
        <w:pStyle w:val="HeadingStyle3"/>
        <w:rPr>
          <w:b w:val="0"/>
        </w:rPr>
      </w:pPr>
      <w:r>
        <w:rPr>
          <w:b w:val="0"/>
        </w:rPr>
        <w:t>Mitigation – Reduction of emissions from Council’s activities</w:t>
      </w:r>
      <w:r w:rsidR="00C47C51">
        <w:rPr>
          <w:b w:val="0"/>
        </w:rPr>
        <w:t>.</w:t>
      </w:r>
      <w:r>
        <w:rPr>
          <w:b w:val="0"/>
        </w:rPr>
        <w:t xml:space="preserve"> </w:t>
      </w:r>
    </w:p>
    <w:p w14:paraId="2C39DDD2" w14:textId="77777777" w:rsidR="00BB7312" w:rsidRDefault="00BB7312" w:rsidP="00D4660D">
      <w:pPr>
        <w:pStyle w:val="HeadingStyle3"/>
        <w:rPr>
          <w:b w:val="0"/>
        </w:rPr>
      </w:pPr>
    </w:p>
    <w:p w14:paraId="42FF809B" w14:textId="77777777" w:rsidR="00BB7312" w:rsidRDefault="00BB7312" w:rsidP="00D4660D">
      <w:pPr>
        <w:pStyle w:val="HeadingStyle3"/>
        <w:rPr>
          <w:b w:val="0"/>
        </w:rPr>
      </w:pPr>
      <w:r>
        <w:rPr>
          <w:b w:val="0"/>
        </w:rPr>
        <w:t xml:space="preserve">Option 1 </w:t>
      </w:r>
    </w:p>
    <w:p w14:paraId="5EF58071" w14:textId="77777777" w:rsidR="00BB7312" w:rsidRDefault="00BB7312" w:rsidP="00D4660D">
      <w:pPr>
        <w:pStyle w:val="HeadingStyle3"/>
        <w:rPr>
          <w:b w:val="0"/>
        </w:rPr>
      </w:pPr>
    </w:p>
    <w:p w14:paraId="0B4D497E" w14:textId="2509755F" w:rsidR="00BB7312" w:rsidRDefault="00BB7312" w:rsidP="00BB7312">
      <w:pPr>
        <w:pStyle w:val="Normal1"/>
      </w:pPr>
      <w:r>
        <w:t>Allocation of $200,000 a year for teams across Council to use to implement carbon emission reduction initiatives</w:t>
      </w:r>
      <w:r w:rsidR="00C47C51">
        <w:t>.</w:t>
      </w:r>
    </w:p>
    <w:p w14:paraId="2F092377" w14:textId="77777777" w:rsidR="00AE299C" w:rsidRDefault="00AE299C" w:rsidP="00BB7312">
      <w:pPr>
        <w:pStyle w:val="Normal1"/>
      </w:pPr>
    </w:p>
    <w:p w14:paraId="0CA26B05" w14:textId="54CF6A7B" w:rsidR="00BB7312" w:rsidRDefault="00BB7312" w:rsidP="00BB7312">
      <w:pPr>
        <w:pStyle w:val="Normal1"/>
      </w:pPr>
      <w:r>
        <w:t>Level of service increase</w:t>
      </w:r>
      <w:r w:rsidR="00C47C51">
        <w:t>.</w:t>
      </w:r>
    </w:p>
    <w:p w14:paraId="4DF049AD" w14:textId="77777777" w:rsidR="00BB7312" w:rsidRDefault="00BB7312" w:rsidP="00BB7312">
      <w:pPr>
        <w:pStyle w:val="Normal1"/>
      </w:pPr>
    </w:p>
    <w:p w14:paraId="164747CB" w14:textId="1534A7C6" w:rsidR="00BB7312" w:rsidRDefault="0063688A" w:rsidP="00BB7312">
      <w:pPr>
        <w:pStyle w:val="Normal1"/>
      </w:pPr>
      <w:r>
        <w:t>Equivalent to 0.28</w:t>
      </w:r>
      <w:r w:rsidR="00BB7312">
        <w:t>% of rates increase</w:t>
      </w:r>
      <w:r w:rsidR="00C47C51">
        <w:t>.</w:t>
      </w:r>
    </w:p>
    <w:p w14:paraId="4799F756" w14:textId="77777777" w:rsidR="00BB7312" w:rsidRPr="00BB7312" w:rsidRDefault="00BB7312" w:rsidP="00BB7312">
      <w:pPr>
        <w:pStyle w:val="Normal1"/>
      </w:pPr>
    </w:p>
    <w:p w14:paraId="78B267BE" w14:textId="77777777" w:rsidR="00CA7D32" w:rsidRPr="0063688A" w:rsidRDefault="00BB7312" w:rsidP="00D4660D">
      <w:pPr>
        <w:pStyle w:val="HeadingStyle3"/>
        <w:rPr>
          <w:noProof/>
        </w:rPr>
      </w:pPr>
      <w:r w:rsidRPr="0063688A">
        <w:t>Option 2</w:t>
      </w:r>
      <w:r w:rsidR="00A947CC" w:rsidRPr="0063688A">
        <w:rPr>
          <w:noProof/>
        </w:rPr>
        <w:t xml:space="preserve"> </w:t>
      </w:r>
    </w:p>
    <w:p w14:paraId="6F42EB7E" w14:textId="77777777" w:rsidR="00CA7D32" w:rsidRDefault="00CA7D32" w:rsidP="008A175C">
      <w:pPr>
        <w:pStyle w:val="Normal1"/>
      </w:pPr>
    </w:p>
    <w:p w14:paraId="75512A32" w14:textId="77777777" w:rsidR="00BB7312" w:rsidRDefault="00BB7312" w:rsidP="008A175C">
      <w:pPr>
        <w:pStyle w:val="Normal1"/>
      </w:pPr>
      <w:r>
        <w:t>No change to the current approach of ad-hoc of carbon reduction initiatives from existing budgets, noting that many of the easier reduction initiatives have been implemented so this may slow progress</w:t>
      </w:r>
    </w:p>
    <w:p w14:paraId="45CCAFE2" w14:textId="77777777" w:rsidR="00BB7312" w:rsidRDefault="00BB7312" w:rsidP="008A175C">
      <w:pPr>
        <w:pStyle w:val="Normal1"/>
      </w:pPr>
    </w:p>
    <w:p w14:paraId="58844459" w14:textId="2C80E555" w:rsidR="00BB7312" w:rsidRDefault="00BB7312" w:rsidP="008A175C">
      <w:pPr>
        <w:pStyle w:val="Normal1"/>
      </w:pPr>
      <w:r>
        <w:t>No change to level of service</w:t>
      </w:r>
      <w:r w:rsidR="00C47C51">
        <w:t>.</w:t>
      </w:r>
    </w:p>
    <w:p w14:paraId="653EDC9A" w14:textId="77777777" w:rsidR="00BB7312" w:rsidRDefault="00BB7312" w:rsidP="008A175C">
      <w:pPr>
        <w:pStyle w:val="Normal1"/>
      </w:pPr>
    </w:p>
    <w:p w14:paraId="37A1EAB8" w14:textId="0CB37E72" w:rsidR="00BB7312" w:rsidRDefault="00BB7312" w:rsidP="008A175C">
      <w:pPr>
        <w:pStyle w:val="Normal1"/>
      </w:pPr>
      <w:r>
        <w:t>No impact on rates</w:t>
      </w:r>
      <w:r w:rsidR="00C47C51">
        <w:t>.</w:t>
      </w:r>
    </w:p>
    <w:p w14:paraId="59B66876" w14:textId="77777777" w:rsidR="00BB7312" w:rsidRDefault="00BB7312" w:rsidP="008A175C">
      <w:pPr>
        <w:pStyle w:val="Normal1"/>
      </w:pPr>
    </w:p>
    <w:p w14:paraId="3485525A" w14:textId="77777777" w:rsidR="00BB7312" w:rsidRPr="0063688A" w:rsidRDefault="00BB7312" w:rsidP="008A175C">
      <w:pPr>
        <w:pStyle w:val="Normal1"/>
        <w:rPr>
          <w:b/>
        </w:rPr>
      </w:pPr>
      <w:r w:rsidRPr="0063688A">
        <w:rPr>
          <w:b/>
        </w:rPr>
        <w:t xml:space="preserve">Adaptation </w:t>
      </w:r>
    </w:p>
    <w:p w14:paraId="79B51C2F" w14:textId="77777777" w:rsidR="00BB7312" w:rsidRDefault="00BB7312" w:rsidP="008A175C">
      <w:pPr>
        <w:pStyle w:val="Normal1"/>
      </w:pPr>
    </w:p>
    <w:p w14:paraId="340740F1" w14:textId="2AEA188B" w:rsidR="00BB7312" w:rsidRDefault="00BB7312" w:rsidP="008A175C">
      <w:pPr>
        <w:pStyle w:val="Normal1"/>
      </w:pPr>
      <w:r>
        <w:t>It is proposed that Council work together with Environment Southland and others in the region to better understand the risks to our City’s core infrastructure and beyond that to the city as a whole.  A sum of $75,000 has be</w:t>
      </w:r>
      <w:r w:rsidR="007C1690">
        <w:t>en allocated for this activity</w:t>
      </w:r>
      <w:r>
        <w:t xml:space="preserve">. </w:t>
      </w:r>
    </w:p>
    <w:p w14:paraId="15533FC9" w14:textId="77777777" w:rsidR="00BB7312" w:rsidRDefault="00BB7312" w:rsidP="008A175C">
      <w:pPr>
        <w:pStyle w:val="Normal1"/>
      </w:pPr>
    </w:p>
    <w:p w14:paraId="35C2BA84" w14:textId="77777777" w:rsidR="00BB7312" w:rsidRDefault="00BB7312" w:rsidP="008A175C">
      <w:pPr>
        <w:pStyle w:val="Normal1"/>
      </w:pPr>
      <w:r>
        <w:t>What feedback do you have for what you want Council to do to prepa</w:t>
      </w:r>
      <w:r w:rsidR="00AE299C">
        <w:t>re for adaptation for the city?”</w:t>
      </w:r>
    </w:p>
    <w:p w14:paraId="0A7A3226" w14:textId="77777777" w:rsidR="00BB7312" w:rsidRDefault="00BB7312" w:rsidP="008A175C">
      <w:pPr>
        <w:pStyle w:val="Normal1"/>
      </w:pPr>
    </w:p>
    <w:p w14:paraId="0CE28744" w14:textId="77777777" w:rsidR="00CA7D32" w:rsidRDefault="00CA7D32" w:rsidP="008A175C">
      <w:pPr>
        <w:pStyle w:val="Normal1"/>
      </w:pPr>
    </w:p>
    <w:p w14:paraId="696BFCAA" w14:textId="77777777" w:rsidR="00861E20" w:rsidRDefault="00861E20" w:rsidP="00D4660D">
      <w:pPr>
        <w:pStyle w:val="HeadingStyle2"/>
      </w:pPr>
      <w:r>
        <w:t>Community Views</w:t>
      </w:r>
    </w:p>
    <w:p w14:paraId="6EC8F21A" w14:textId="77777777" w:rsidR="00CA7D32" w:rsidRDefault="00CA7D32" w:rsidP="008A175C">
      <w:pPr>
        <w:pStyle w:val="Normal1"/>
      </w:pPr>
    </w:p>
    <w:p w14:paraId="2DFCC250" w14:textId="77777777" w:rsidR="00CA7D32" w:rsidRDefault="005703C5" w:rsidP="005703C5">
      <w:pPr>
        <w:pStyle w:val="HeadingStyle3"/>
        <w:tabs>
          <w:tab w:val="left" w:pos="567"/>
        </w:tabs>
        <w:rPr>
          <w:b w:val="0"/>
        </w:rPr>
      </w:pPr>
      <w:r>
        <w:rPr>
          <w:b w:val="0"/>
        </w:rPr>
        <w:t xml:space="preserve">The community has indicated a lower level of priority for climate change than some other regional issues. </w:t>
      </w:r>
    </w:p>
    <w:p w14:paraId="54B73C12" w14:textId="77777777" w:rsidR="005703C5" w:rsidRDefault="005703C5" w:rsidP="005703C5">
      <w:pPr>
        <w:pStyle w:val="Normal1"/>
      </w:pPr>
    </w:p>
    <w:p w14:paraId="1488638C" w14:textId="77777777" w:rsidR="005703C5" w:rsidRPr="005703C5" w:rsidRDefault="005703C5" w:rsidP="005703C5">
      <w:pPr>
        <w:pStyle w:val="Normal1"/>
      </w:pPr>
      <w:r>
        <w:t xml:space="preserve">It is recommended to consult the community on the proposed regional strategy and the actions it wants Council to take in support of that strategy. </w:t>
      </w:r>
    </w:p>
    <w:p w14:paraId="4F5F9FA4" w14:textId="77777777" w:rsidR="00861E20" w:rsidRDefault="00861E20" w:rsidP="008A175C">
      <w:pPr>
        <w:pStyle w:val="Normal1"/>
      </w:pPr>
    </w:p>
    <w:p w14:paraId="227C2FBF" w14:textId="77777777" w:rsidR="00CA7D32" w:rsidRDefault="00CA7D32" w:rsidP="008A175C">
      <w:pPr>
        <w:pStyle w:val="Normal1"/>
      </w:pPr>
    </w:p>
    <w:p w14:paraId="11406BB6" w14:textId="77777777" w:rsidR="00861E20" w:rsidRDefault="00861E20" w:rsidP="00D4660D">
      <w:pPr>
        <w:pStyle w:val="HeadingStyle2"/>
      </w:pPr>
      <w:r>
        <w:t>Implications and Risks</w:t>
      </w:r>
    </w:p>
    <w:p w14:paraId="6F70D6DE" w14:textId="77777777" w:rsidR="00861E20" w:rsidRDefault="00861E20" w:rsidP="008A175C">
      <w:pPr>
        <w:pStyle w:val="Normal1"/>
      </w:pPr>
    </w:p>
    <w:p w14:paraId="56EFF3DD" w14:textId="77777777" w:rsidR="00CA7D32" w:rsidRDefault="00CA7D32" w:rsidP="00D4660D">
      <w:pPr>
        <w:pStyle w:val="HeadingStyle3"/>
      </w:pPr>
      <w:r>
        <w:t>Strategic Consistency</w:t>
      </w:r>
    </w:p>
    <w:p w14:paraId="4E6B50CF" w14:textId="77777777" w:rsidR="00D4660D" w:rsidRDefault="00D4660D" w:rsidP="008A175C">
      <w:pPr>
        <w:pStyle w:val="Normal1"/>
      </w:pPr>
    </w:p>
    <w:p w14:paraId="0607E1C8" w14:textId="77777777" w:rsidR="00D4660D" w:rsidRDefault="008E3E5D" w:rsidP="008E3E5D">
      <w:pPr>
        <w:pStyle w:val="HeadingStyle3"/>
        <w:tabs>
          <w:tab w:val="left" w:pos="567"/>
        </w:tabs>
        <w:rPr>
          <w:b w:val="0"/>
        </w:rPr>
      </w:pPr>
      <w:r>
        <w:rPr>
          <w:b w:val="0"/>
        </w:rPr>
        <w:t xml:space="preserve">Supporting the Regional Climate Change Strategy is in line with the Council’s strategic direction set out in its current Long-term plan.  The strategy aligns with the international and national direction to both mitigate (reduce emissions) and adapt (respond to the impacts of climate change). </w:t>
      </w:r>
    </w:p>
    <w:p w14:paraId="776D5B31" w14:textId="77777777" w:rsidR="008E3E5D" w:rsidRPr="008E3E5D" w:rsidRDefault="008E3E5D" w:rsidP="008E3E5D">
      <w:pPr>
        <w:pStyle w:val="Normal1"/>
      </w:pPr>
    </w:p>
    <w:p w14:paraId="39506714" w14:textId="77777777" w:rsidR="00CA7D32" w:rsidRDefault="00CA7D32" w:rsidP="008A175C">
      <w:pPr>
        <w:pStyle w:val="Normal1"/>
      </w:pPr>
    </w:p>
    <w:p w14:paraId="5C8F42E8" w14:textId="77777777" w:rsidR="00CA7D32" w:rsidRDefault="00CA7D32" w:rsidP="00D4660D">
      <w:pPr>
        <w:pStyle w:val="HeadingStyle3"/>
      </w:pPr>
      <w:r>
        <w:t>Financial Implications</w:t>
      </w:r>
    </w:p>
    <w:p w14:paraId="7F06938C" w14:textId="77777777" w:rsidR="00CA7D32" w:rsidRDefault="00CA7D32" w:rsidP="008A175C">
      <w:pPr>
        <w:pStyle w:val="Normal1"/>
      </w:pPr>
    </w:p>
    <w:p w14:paraId="3A5756D3" w14:textId="77777777" w:rsidR="00CA7D32" w:rsidRDefault="005703C5" w:rsidP="005703C5">
      <w:pPr>
        <w:pStyle w:val="HeadingStyle3"/>
        <w:tabs>
          <w:tab w:val="left" w:pos="567"/>
        </w:tabs>
        <w:rPr>
          <w:b w:val="0"/>
        </w:rPr>
      </w:pPr>
      <w:r>
        <w:rPr>
          <w:b w:val="0"/>
        </w:rPr>
        <w:t xml:space="preserve">Completing carbon accounting requires investment of approximately $20,000 and a significant amount of internal resource to gather the data required. If and when carbon accounting requirements for Councils become more formalised the costs are expected to increase. </w:t>
      </w:r>
    </w:p>
    <w:p w14:paraId="43AAA4F5" w14:textId="77777777" w:rsidR="005703C5" w:rsidRDefault="005703C5" w:rsidP="005703C5">
      <w:pPr>
        <w:pStyle w:val="Normal1"/>
      </w:pPr>
    </w:p>
    <w:p w14:paraId="04872FB6" w14:textId="735B944B" w:rsidR="005703C5" w:rsidRDefault="005703C5" w:rsidP="005703C5">
      <w:pPr>
        <w:pStyle w:val="Normal1"/>
      </w:pPr>
      <w:r>
        <w:t xml:space="preserve">Investing $200,000 a year towards carbon emissions reduction through an internal contestable fund </w:t>
      </w:r>
      <w:r w:rsidR="0063688A">
        <w:t>is equivalent to approximately 0.28</w:t>
      </w:r>
      <w:r>
        <w:t xml:space="preserve">% of rates.  </w:t>
      </w:r>
    </w:p>
    <w:p w14:paraId="513E1163" w14:textId="77777777" w:rsidR="005703C5" w:rsidRDefault="005703C5" w:rsidP="005703C5">
      <w:pPr>
        <w:pStyle w:val="Normal1"/>
      </w:pPr>
    </w:p>
    <w:p w14:paraId="552DEC9D" w14:textId="4BD9C01B" w:rsidR="005703C5" w:rsidRDefault="005703C5" w:rsidP="005703C5">
      <w:pPr>
        <w:pStyle w:val="Normal1"/>
      </w:pPr>
      <w:r>
        <w:t xml:space="preserve">An estimate of $75,000 is provided for further data modelling for assessment of risk to key infrastructure.  The final requirement from Environment Southland is unknown at this time. </w:t>
      </w:r>
      <w:r w:rsidR="0063688A">
        <w:t xml:space="preserve"> (0.11% of rates)</w:t>
      </w:r>
    </w:p>
    <w:p w14:paraId="5DDB2138" w14:textId="77777777" w:rsidR="005703C5" w:rsidRDefault="005703C5" w:rsidP="005703C5">
      <w:pPr>
        <w:pStyle w:val="Normal1"/>
      </w:pPr>
    </w:p>
    <w:p w14:paraId="3A96478C" w14:textId="57AD3295" w:rsidR="005703C5" w:rsidRPr="005703C5" w:rsidRDefault="008E3E5D" w:rsidP="005703C5">
      <w:pPr>
        <w:pStyle w:val="Normal1"/>
      </w:pPr>
      <w:r>
        <w:t>As a comparison, s</w:t>
      </w:r>
      <w:r w:rsidR="005703C5">
        <w:t xml:space="preserve">hould Council wish to offset its entire annual emissions the cost to do this would range from </w:t>
      </w:r>
      <w:r w:rsidR="0063688A">
        <w:t>$400,000 a year to plant trees to up to $1.2 million a year at the higher level of Treasury Shadow Pricing forecast.</w:t>
      </w:r>
      <w:r>
        <w:t xml:space="preserve"> Due to the high level of uncertainty which still exists in this area the internal contestable fund is provided as an interim step</w:t>
      </w:r>
      <w:r w:rsidR="0063688A">
        <w:t xml:space="preserve"> for consideration</w:t>
      </w:r>
      <w:r>
        <w:t xml:space="preserve">. </w:t>
      </w:r>
    </w:p>
    <w:p w14:paraId="32439669" w14:textId="0AF4C725" w:rsidR="00CA7D32" w:rsidRDefault="00CA7D32" w:rsidP="008A175C">
      <w:pPr>
        <w:pStyle w:val="Normal1"/>
      </w:pPr>
    </w:p>
    <w:p w14:paraId="6B889F1F" w14:textId="7BE01370" w:rsidR="008F4041" w:rsidRDefault="008F4041" w:rsidP="008A175C">
      <w:pPr>
        <w:pStyle w:val="Normal1"/>
      </w:pPr>
      <w:r>
        <w:t>There are also financial implications if Council determines to commence adaption, or not.  These costs can be somewhat quantified at this stage, stop banks and other such infrastructure but are more difficult to estimate as the level of uncertainty increases.  We are already seeing some of these costs, alternative roading etc, in the areas such as the Sandy Point Master planning process.</w:t>
      </w:r>
    </w:p>
    <w:p w14:paraId="65EDF7BC" w14:textId="5537CACE" w:rsidR="008E3E5D" w:rsidRDefault="008E3E5D" w:rsidP="008A175C">
      <w:pPr>
        <w:pStyle w:val="Normal1"/>
      </w:pPr>
    </w:p>
    <w:p w14:paraId="7545CCF9" w14:textId="77777777" w:rsidR="00CA7D32" w:rsidRDefault="00CA7D32" w:rsidP="00D4660D">
      <w:pPr>
        <w:pStyle w:val="HeadingStyle3"/>
      </w:pPr>
      <w:r>
        <w:t xml:space="preserve">Legal Implications </w:t>
      </w:r>
    </w:p>
    <w:p w14:paraId="11D558F5" w14:textId="77777777" w:rsidR="00CA7D32" w:rsidRDefault="00CA7D32" w:rsidP="008A175C">
      <w:pPr>
        <w:pStyle w:val="Normal1"/>
      </w:pPr>
    </w:p>
    <w:p w14:paraId="40C26314" w14:textId="77777777" w:rsidR="0074052C" w:rsidRDefault="0074052C" w:rsidP="0074052C">
      <w:pPr>
        <w:pStyle w:val="Normal1"/>
      </w:pPr>
      <w:r>
        <w:t xml:space="preserve">The New Zealand government has set target to achieve net zero greenhouse gas emissions (GHG) by 2050 to enable international obligations to be met under the </w:t>
      </w:r>
      <w:r w:rsidRPr="00A47B76">
        <w:t>United Nations Framework Convention on Climate Change</w:t>
      </w:r>
      <w:r>
        <w:t xml:space="preserve">, Kyoto Protocol, and the Paris Agreement.  </w:t>
      </w:r>
    </w:p>
    <w:p w14:paraId="7C5FD951" w14:textId="77777777" w:rsidR="0074052C" w:rsidRDefault="0074052C" w:rsidP="0074052C">
      <w:pPr>
        <w:pStyle w:val="Normal1"/>
      </w:pPr>
    </w:p>
    <w:p w14:paraId="0420FD94" w14:textId="77777777" w:rsidR="0074052C" w:rsidRPr="00A47B76" w:rsidRDefault="0074052C" w:rsidP="0074052C">
      <w:pPr>
        <w:pStyle w:val="Normal1"/>
      </w:pPr>
      <w:r w:rsidRPr="00A47B76">
        <w:t>The Climate Change Response Act 2002</w:t>
      </w:r>
      <w:r>
        <w:t xml:space="preserve"> (the Act)</w:t>
      </w:r>
      <w:r w:rsidRPr="00A47B76">
        <w:t> is the legal framew</w:t>
      </w:r>
      <w:r>
        <w:t xml:space="preserve">ork that enables New Zealand to </w:t>
      </w:r>
      <w:r w:rsidRPr="00A47B76">
        <w:t xml:space="preserve">develop clear and stable policies </w:t>
      </w:r>
      <w:r>
        <w:t xml:space="preserve">in relation to climate change, </w:t>
      </w:r>
      <w:r w:rsidRPr="00A47B76">
        <w:t>allow New Zealand to prepare and adapt to the effects of climate change</w:t>
      </w:r>
      <w:r>
        <w:t xml:space="preserve">, and </w:t>
      </w:r>
      <w:r w:rsidRPr="00A47B76">
        <w:t>mee</w:t>
      </w:r>
      <w:r>
        <w:t>t international GHG reduction obligations.</w:t>
      </w:r>
    </w:p>
    <w:p w14:paraId="00ACC1B4" w14:textId="77777777" w:rsidR="0074052C" w:rsidRDefault="0074052C" w:rsidP="0074052C">
      <w:pPr>
        <w:pStyle w:val="Normal1"/>
      </w:pPr>
    </w:p>
    <w:p w14:paraId="7E8FCCEF" w14:textId="77777777" w:rsidR="0074052C" w:rsidRDefault="0074052C" w:rsidP="0074052C">
      <w:pPr>
        <w:pStyle w:val="Normal1"/>
      </w:pPr>
      <w:r>
        <w:t>The Act was amended in 2019 (</w:t>
      </w:r>
      <w:r w:rsidRPr="00CF1076">
        <w:t>Climate Change Response (Zero Carbon) Amendment Act 2019</w:t>
      </w:r>
      <w:r>
        <w:t>) and expanded the Act in a number of areas including:</w:t>
      </w:r>
    </w:p>
    <w:p w14:paraId="6DB5F604" w14:textId="77777777" w:rsidR="0074052C" w:rsidRDefault="0074052C" w:rsidP="0074052C">
      <w:pPr>
        <w:pStyle w:val="Normal1"/>
      </w:pPr>
    </w:p>
    <w:p w14:paraId="78ABF34E" w14:textId="77777777" w:rsidR="0074052C" w:rsidRPr="00CF1076" w:rsidRDefault="0074052C" w:rsidP="00C47C51">
      <w:pPr>
        <w:pStyle w:val="ListBullet"/>
      </w:pPr>
      <w:r w:rsidRPr="00CF1076">
        <w:t xml:space="preserve">Set up a new domestic </w:t>
      </w:r>
      <w:r>
        <w:t>GHG reduction target;</w:t>
      </w:r>
    </w:p>
    <w:p w14:paraId="77A20147" w14:textId="77777777" w:rsidR="0074052C" w:rsidRPr="00CF1076" w:rsidRDefault="0074052C" w:rsidP="00C47C51">
      <w:pPr>
        <w:pStyle w:val="ListBullet"/>
      </w:pPr>
      <w:r w:rsidRPr="00CF1076">
        <w:t>Establish a system of emissions budgets that contribute towards the long-term target</w:t>
      </w:r>
      <w:r>
        <w:t xml:space="preserve"> set out in the Paris Agreement;</w:t>
      </w:r>
    </w:p>
    <w:p w14:paraId="1D17EA12" w14:textId="77777777" w:rsidR="0074052C" w:rsidRPr="00CF1076" w:rsidRDefault="0074052C" w:rsidP="00C47C51">
      <w:pPr>
        <w:pStyle w:val="ListBullet"/>
      </w:pPr>
      <w:r w:rsidRPr="00CF1076">
        <w:t>Require the government to develop and implement policies for climate change adaptation and mitigation</w:t>
      </w:r>
      <w:r>
        <w:t xml:space="preserve"> </w:t>
      </w:r>
      <w:r w:rsidRPr="00CF1076">
        <w:t>- which is the basis for the National</w:t>
      </w:r>
      <w:r>
        <w:t xml:space="preserve"> Climate Change Risk Assessment;</w:t>
      </w:r>
    </w:p>
    <w:p w14:paraId="397B6FF5" w14:textId="77777777" w:rsidR="0074052C" w:rsidRDefault="0074052C" w:rsidP="00C47C51">
      <w:pPr>
        <w:pStyle w:val="ListBullet"/>
      </w:pPr>
      <w:r w:rsidRPr="00CF1076">
        <w:t>Establish a new </w:t>
      </w:r>
      <w:hyperlink r:id="rId10" w:tgtFrame="_blank" w:tooltip="Link opens in new window" w:history="1">
        <w:r w:rsidRPr="00CF1076">
          <w:t>Climate Change Commission</w:t>
        </w:r>
      </w:hyperlink>
      <w:r w:rsidRPr="00CF1076">
        <w:t> to provide expert advice and monitoring to meet long term targets.</w:t>
      </w:r>
    </w:p>
    <w:p w14:paraId="4F82E56A" w14:textId="77777777" w:rsidR="0074052C" w:rsidRDefault="0074052C" w:rsidP="0074052C">
      <w:pPr>
        <w:pStyle w:val="Normal1"/>
      </w:pPr>
    </w:p>
    <w:p w14:paraId="6BA8046C" w14:textId="77777777" w:rsidR="0074052C" w:rsidRDefault="0074052C" w:rsidP="0074052C">
      <w:pPr>
        <w:pStyle w:val="Normal1"/>
      </w:pPr>
      <w:r>
        <w:t>In relation to the role of local government and GHG reduction targets, t</w:t>
      </w:r>
      <w:r w:rsidRPr="00D15378">
        <w:t>he Act 2002 does not refer directly to c</w:t>
      </w:r>
      <w:r>
        <w:t>ouncils</w:t>
      </w:r>
      <w:r w:rsidRPr="00D15378">
        <w:t xml:space="preserve"> but some of its provisions arguably </w:t>
      </w:r>
      <w:r>
        <w:t>may</w:t>
      </w:r>
      <w:r w:rsidRPr="00D15378">
        <w:t xml:space="preserve"> apply to them. Under section 5ZN a body exercising a public function may take into account the 2050 target, an emissions budget, </w:t>
      </w:r>
      <w:r>
        <w:t xml:space="preserve">or an emissions reduction plan. </w:t>
      </w:r>
      <w:r w:rsidRPr="00CA00A6">
        <w:t xml:space="preserve">Although the section is expressed in permissive terms </w:t>
      </w:r>
      <w:r w:rsidRPr="00CA00A6">
        <w:lastRenderedPageBreak/>
        <w:t>it is arguable that it remains a relevant consideration for councils in setting their own emission targets and budgets and making planning decisions.</w:t>
      </w:r>
    </w:p>
    <w:p w14:paraId="27BE992C" w14:textId="77777777" w:rsidR="0074052C" w:rsidRDefault="0074052C" w:rsidP="0074052C">
      <w:pPr>
        <w:pStyle w:val="Normal1"/>
      </w:pPr>
    </w:p>
    <w:p w14:paraId="5607033A" w14:textId="77777777" w:rsidR="0074052C" w:rsidRDefault="0074052C" w:rsidP="0074052C">
      <w:pPr>
        <w:pStyle w:val="Normal1"/>
      </w:pPr>
      <w:r>
        <w:t>The lack of direct mandate imposed on local government does create uncertainty for councils and local decision making as to the role they should play locally and regionally in contributing to the government’s goal of net zero by 2050.</w:t>
      </w:r>
    </w:p>
    <w:p w14:paraId="6613A488" w14:textId="4E84F8DC" w:rsidR="00CA7D32" w:rsidRDefault="00CA7D32" w:rsidP="008A175C">
      <w:pPr>
        <w:pStyle w:val="Normal1"/>
      </w:pPr>
    </w:p>
    <w:p w14:paraId="5E4BF7D9" w14:textId="0F7E78BE" w:rsidR="005F4FF8" w:rsidRDefault="005F4FF8" w:rsidP="008A175C">
      <w:pPr>
        <w:pStyle w:val="Normal1"/>
      </w:pPr>
      <w:r>
        <w:t xml:space="preserve">As outlined in earlier reports there are legal implications of taking a strategic position on climate change. </w:t>
      </w:r>
    </w:p>
    <w:p w14:paraId="01EABBD0" w14:textId="77777777" w:rsidR="005F4FF8" w:rsidRDefault="005F4FF8" w:rsidP="008A175C">
      <w:pPr>
        <w:pStyle w:val="Normal1"/>
      </w:pPr>
    </w:p>
    <w:p w14:paraId="76C625E6" w14:textId="01994ECA" w:rsidR="008F4041" w:rsidRDefault="008F4041" w:rsidP="008A175C">
      <w:pPr>
        <w:pStyle w:val="Normal1"/>
      </w:pPr>
      <w:r>
        <w:t>It is likely, as identified in the report of Managed Retreat that there will be increased legislative compliance and powers provided to Council in the future.</w:t>
      </w:r>
    </w:p>
    <w:p w14:paraId="1A9BD4CB" w14:textId="77777777" w:rsidR="008E3E5D" w:rsidRDefault="008E3E5D" w:rsidP="008A175C">
      <w:pPr>
        <w:pStyle w:val="Normal1"/>
      </w:pPr>
    </w:p>
    <w:p w14:paraId="673F2BFD" w14:textId="77777777" w:rsidR="00FF0F19" w:rsidRDefault="00FF0F19" w:rsidP="00D4660D">
      <w:pPr>
        <w:pStyle w:val="HeadingStyle3"/>
      </w:pPr>
      <w:r>
        <w:t xml:space="preserve">Climate Change </w:t>
      </w:r>
    </w:p>
    <w:p w14:paraId="7D87643F" w14:textId="77777777" w:rsidR="00FF0F19" w:rsidRDefault="00FF0F19" w:rsidP="00FF0F19">
      <w:pPr>
        <w:pStyle w:val="Normal1"/>
      </w:pPr>
    </w:p>
    <w:p w14:paraId="4E1DAED6" w14:textId="77777777" w:rsidR="00FF0F19" w:rsidRPr="00FF0F19" w:rsidRDefault="0074052C" w:rsidP="0074052C">
      <w:pPr>
        <w:pStyle w:val="HeadingStyle3"/>
        <w:widowControl w:val="0"/>
        <w:tabs>
          <w:tab w:val="left" w:pos="567"/>
          <w:tab w:val="left" w:pos="1134"/>
        </w:tabs>
        <w:spacing w:before="60" w:after="60"/>
        <w:ind w:right="57"/>
      </w:pPr>
      <w:r>
        <w:rPr>
          <w:b w:val="0"/>
        </w:rPr>
        <w:t xml:space="preserve">The focus of this paper is on climate change. </w:t>
      </w:r>
    </w:p>
    <w:p w14:paraId="63C91B96" w14:textId="77777777" w:rsidR="00FF0F19" w:rsidRPr="00FF0F19" w:rsidRDefault="00FF0F19" w:rsidP="00FF0F19">
      <w:pPr>
        <w:pStyle w:val="Normal1"/>
      </w:pPr>
    </w:p>
    <w:p w14:paraId="35342D26" w14:textId="77777777" w:rsidR="00CA7D32" w:rsidRDefault="00CA7D32" w:rsidP="00D4660D">
      <w:pPr>
        <w:pStyle w:val="HeadingStyle3"/>
      </w:pPr>
      <w:r>
        <w:t xml:space="preserve">Risk </w:t>
      </w:r>
    </w:p>
    <w:p w14:paraId="2DB4D49C" w14:textId="21B668FF" w:rsidR="00CA7D32" w:rsidRDefault="00CA7D32" w:rsidP="008A175C">
      <w:pPr>
        <w:pStyle w:val="Normal1"/>
      </w:pPr>
    </w:p>
    <w:p w14:paraId="6DE6CB49" w14:textId="11D91092" w:rsidR="008F4041" w:rsidRDefault="00281B05" w:rsidP="008A175C">
      <w:pPr>
        <w:pStyle w:val="Normal1"/>
      </w:pPr>
      <w:r>
        <w:t>The report on managed retreat identifies that all action in this space should be guided by a risk assessment.  This risk assessment needs to be supported by conversations with the relevant communities and take into consideration the different risk appetites</w:t>
      </w:r>
      <w:r w:rsidR="00EF6DC1">
        <w:t xml:space="preserve"> and tolerances</w:t>
      </w:r>
      <w:r>
        <w:t xml:space="preserve"> which may/will exist.</w:t>
      </w:r>
    </w:p>
    <w:p w14:paraId="6F9AF87E" w14:textId="02FDB773" w:rsidR="00281B05" w:rsidRDefault="00281B05" w:rsidP="008A175C">
      <w:pPr>
        <w:pStyle w:val="Normal1"/>
      </w:pPr>
    </w:p>
    <w:p w14:paraId="71A1E226" w14:textId="77777777" w:rsidR="00EF6DC1" w:rsidRDefault="00EF6DC1" w:rsidP="008A175C">
      <w:pPr>
        <w:pStyle w:val="Normal1"/>
      </w:pPr>
      <w:r>
        <w:t>The report on managed retreat notes that risk management is difficult in a complex and changing model.  In particular the ability to assess likelihood based on past low probability extremes and “human experience” can lead to a significant understating of risk.  We have all seen this in the 1 in 100 year events occurring twice or two years in a row and the difficulty that this poses for planning.  It is significant that one of the key outcomes of climate change has always been an increase in the occurrence of “extreme” events, the very things that we are least able to contemplate.</w:t>
      </w:r>
    </w:p>
    <w:p w14:paraId="60DC559A" w14:textId="77777777" w:rsidR="00EF6DC1" w:rsidRDefault="00EF6DC1" w:rsidP="008A175C">
      <w:pPr>
        <w:pStyle w:val="Normal1"/>
      </w:pPr>
    </w:p>
    <w:p w14:paraId="28C36703" w14:textId="77777777" w:rsidR="00E85D36" w:rsidRDefault="00EF6DC1" w:rsidP="008A175C">
      <w:pPr>
        <w:pStyle w:val="Normal1"/>
      </w:pPr>
      <w:r>
        <w:t>T</w:t>
      </w:r>
      <w:r w:rsidR="00E85D36">
        <w:t>he Council risk framework has a number of areas which are relevant when assessing the consequence of climate change:</w:t>
      </w:r>
    </w:p>
    <w:p w14:paraId="47143E48" w14:textId="77777777" w:rsidR="00E85D36" w:rsidRDefault="00E85D36" w:rsidP="008A175C">
      <w:pPr>
        <w:pStyle w:val="Normal1"/>
      </w:pPr>
    </w:p>
    <w:tbl>
      <w:tblPr>
        <w:tblStyle w:val="TableGrid1"/>
        <w:tblW w:w="10838" w:type="dxa"/>
        <w:tblInd w:w="-572" w:type="dxa"/>
        <w:tblLook w:val="04A0" w:firstRow="1" w:lastRow="0" w:firstColumn="1" w:lastColumn="0" w:noHBand="0" w:noVBand="1"/>
      </w:tblPr>
      <w:tblGrid>
        <w:gridCol w:w="1190"/>
        <w:gridCol w:w="1556"/>
        <w:gridCol w:w="1830"/>
        <w:gridCol w:w="1923"/>
        <w:gridCol w:w="2203"/>
        <w:gridCol w:w="2136"/>
      </w:tblGrid>
      <w:tr w:rsidR="00E85D36" w:rsidRPr="008B13EC" w14:paraId="72EA1B47" w14:textId="77777777" w:rsidTr="00E85D36">
        <w:trPr>
          <w:trHeight w:val="200"/>
        </w:trPr>
        <w:tc>
          <w:tcPr>
            <w:tcW w:w="899" w:type="dxa"/>
            <w:vMerge w:val="restart"/>
            <w:shd w:val="clear" w:color="auto" w:fill="D9D9D9"/>
            <w:vAlign w:val="center"/>
          </w:tcPr>
          <w:p w14:paraId="0C799982" w14:textId="77777777" w:rsidR="00E85D36" w:rsidRPr="008B13EC" w:rsidRDefault="00E85D36" w:rsidP="00C47C51">
            <w:pPr>
              <w:spacing w:before="60" w:after="60"/>
              <w:rPr>
                <w:rFonts w:ascii="Arial" w:eastAsia="Calibri" w:hAnsi="Arial" w:cs="Arial"/>
                <w:b/>
                <w:sz w:val="17"/>
                <w:szCs w:val="17"/>
              </w:rPr>
            </w:pPr>
            <w:r w:rsidRPr="008B13EC">
              <w:rPr>
                <w:rFonts w:ascii="Arial" w:eastAsia="Calibri" w:hAnsi="Arial" w:cs="Arial"/>
                <w:b/>
                <w:sz w:val="17"/>
                <w:szCs w:val="17"/>
              </w:rPr>
              <w:t>Source of risk</w:t>
            </w:r>
          </w:p>
        </w:tc>
        <w:tc>
          <w:tcPr>
            <w:tcW w:w="9939" w:type="dxa"/>
            <w:gridSpan w:val="5"/>
            <w:shd w:val="clear" w:color="auto" w:fill="D9D9D9"/>
          </w:tcPr>
          <w:p w14:paraId="3002B518" w14:textId="77777777" w:rsidR="00E85D36" w:rsidRPr="008B13EC" w:rsidRDefault="00E85D36" w:rsidP="00C47C51">
            <w:pPr>
              <w:spacing w:before="60" w:after="60"/>
              <w:jc w:val="center"/>
              <w:rPr>
                <w:rFonts w:ascii="Arial" w:eastAsia="Calibri" w:hAnsi="Arial" w:cs="Arial"/>
                <w:b/>
                <w:sz w:val="17"/>
                <w:szCs w:val="17"/>
              </w:rPr>
            </w:pPr>
            <w:r w:rsidRPr="008B13EC">
              <w:rPr>
                <w:rFonts w:ascii="Arial" w:eastAsia="Calibri" w:hAnsi="Arial" w:cs="Arial"/>
                <w:b/>
                <w:sz w:val="17"/>
                <w:szCs w:val="17"/>
              </w:rPr>
              <w:t>Consequence rating</w:t>
            </w:r>
          </w:p>
        </w:tc>
      </w:tr>
      <w:tr w:rsidR="00E85D36" w:rsidRPr="008B13EC" w14:paraId="4C8533F0" w14:textId="77777777" w:rsidTr="00E85D36">
        <w:trPr>
          <w:trHeight w:val="212"/>
        </w:trPr>
        <w:tc>
          <w:tcPr>
            <w:tcW w:w="899" w:type="dxa"/>
            <w:vMerge/>
            <w:shd w:val="clear" w:color="auto" w:fill="D9D9D9"/>
          </w:tcPr>
          <w:p w14:paraId="1A257086" w14:textId="77777777" w:rsidR="00E85D36" w:rsidRPr="008B13EC" w:rsidRDefault="00E85D36" w:rsidP="00C47C51">
            <w:pPr>
              <w:spacing w:before="60" w:after="60"/>
              <w:rPr>
                <w:rFonts w:ascii="Arial" w:eastAsia="Calibri" w:hAnsi="Arial" w:cs="Arial"/>
                <w:b/>
                <w:sz w:val="17"/>
                <w:szCs w:val="17"/>
              </w:rPr>
            </w:pPr>
          </w:p>
        </w:tc>
        <w:tc>
          <w:tcPr>
            <w:tcW w:w="1587" w:type="dxa"/>
            <w:shd w:val="clear" w:color="auto" w:fill="D9D9D9"/>
          </w:tcPr>
          <w:p w14:paraId="295A96BA" w14:textId="77777777" w:rsidR="00E85D36" w:rsidRPr="008B13EC" w:rsidRDefault="00E85D36" w:rsidP="00C47C51">
            <w:pPr>
              <w:spacing w:before="60" w:after="60"/>
              <w:jc w:val="center"/>
              <w:rPr>
                <w:rFonts w:ascii="Arial" w:eastAsia="Calibri" w:hAnsi="Arial" w:cs="Arial"/>
                <w:b/>
                <w:sz w:val="17"/>
                <w:szCs w:val="17"/>
              </w:rPr>
            </w:pPr>
            <w:r w:rsidRPr="008B13EC">
              <w:rPr>
                <w:rFonts w:ascii="Arial" w:eastAsia="Calibri" w:hAnsi="Arial" w:cs="Arial"/>
                <w:b/>
                <w:sz w:val="17"/>
                <w:szCs w:val="17"/>
              </w:rPr>
              <w:t>Low</w:t>
            </w:r>
          </w:p>
        </w:tc>
        <w:tc>
          <w:tcPr>
            <w:tcW w:w="1884" w:type="dxa"/>
            <w:shd w:val="clear" w:color="auto" w:fill="D9D9D9"/>
          </w:tcPr>
          <w:p w14:paraId="13553371" w14:textId="77777777" w:rsidR="00E85D36" w:rsidRPr="008B13EC" w:rsidRDefault="00E85D36" w:rsidP="00C47C51">
            <w:pPr>
              <w:spacing w:before="60" w:after="60"/>
              <w:jc w:val="center"/>
              <w:rPr>
                <w:rFonts w:ascii="Arial" w:eastAsia="Calibri" w:hAnsi="Arial" w:cs="Arial"/>
                <w:b/>
                <w:sz w:val="17"/>
                <w:szCs w:val="17"/>
              </w:rPr>
            </w:pPr>
            <w:r w:rsidRPr="008B13EC">
              <w:rPr>
                <w:rFonts w:ascii="Arial" w:eastAsia="Calibri" w:hAnsi="Arial" w:cs="Arial"/>
                <w:b/>
                <w:sz w:val="17"/>
                <w:szCs w:val="17"/>
              </w:rPr>
              <w:t>Minor</w:t>
            </w:r>
          </w:p>
        </w:tc>
        <w:tc>
          <w:tcPr>
            <w:tcW w:w="1983" w:type="dxa"/>
            <w:shd w:val="clear" w:color="auto" w:fill="D9D9D9"/>
          </w:tcPr>
          <w:p w14:paraId="46A32FAC" w14:textId="77777777" w:rsidR="00E85D36" w:rsidRPr="008B13EC" w:rsidRDefault="00E85D36" w:rsidP="00C47C51">
            <w:pPr>
              <w:spacing w:before="60" w:after="60"/>
              <w:jc w:val="center"/>
              <w:rPr>
                <w:rFonts w:ascii="Arial" w:eastAsia="Calibri" w:hAnsi="Arial" w:cs="Arial"/>
                <w:b/>
                <w:sz w:val="17"/>
                <w:szCs w:val="17"/>
              </w:rPr>
            </w:pPr>
            <w:r w:rsidRPr="008B13EC">
              <w:rPr>
                <w:rFonts w:ascii="Arial" w:eastAsia="Calibri" w:hAnsi="Arial" w:cs="Arial"/>
                <w:b/>
                <w:sz w:val="17"/>
                <w:szCs w:val="17"/>
              </w:rPr>
              <w:t>Moderate</w:t>
            </w:r>
          </w:p>
        </w:tc>
        <w:tc>
          <w:tcPr>
            <w:tcW w:w="2282" w:type="dxa"/>
            <w:shd w:val="clear" w:color="auto" w:fill="D9D9D9"/>
          </w:tcPr>
          <w:p w14:paraId="7D68A71B" w14:textId="77777777" w:rsidR="00E85D36" w:rsidRPr="008B13EC" w:rsidRDefault="00E85D36" w:rsidP="00C47C51">
            <w:pPr>
              <w:spacing w:before="60" w:after="60"/>
              <w:jc w:val="center"/>
              <w:rPr>
                <w:rFonts w:ascii="Arial" w:eastAsia="Calibri" w:hAnsi="Arial" w:cs="Arial"/>
                <w:b/>
                <w:sz w:val="17"/>
                <w:szCs w:val="17"/>
              </w:rPr>
            </w:pPr>
            <w:r w:rsidRPr="008B13EC">
              <w:rPr>
                <w:rFonts w:ascii="Arial" w:eastAsia="Calibri" w:hAnsi="Arial" w:cs="Arial"/>
                <w:b/>
                <w:sz w:val="17"/>
                <w:szCs w:val="17"/>
              </w:rPr>
              <w:t>Major</w:t>
            </w:r>
          </w:p>
        </w:tc>
        <w:tc>
          <w:tcPr>
            <w:tcW w:w="2202" w:type="dxa"/>
            <w:shd w:val="clear" w:color="auto" w:fill="D9D9D9"/>
          </w:tcPr>
          <w:p w14:paraId="32DFBDE8" w14:textId="77777777" w:rsidR="00E85D36" w:rsidRPr="008B13EC" w:rsidRDefault="00E85D36" w:rsidP="00C47C51">
            <w:pPr>
              <w:spacing w:before="60" w:after="60"/>
              <w:jc w:val="center"/>
              <w:rPr>
                <w:rFonts w:ascii="Arial" w:eastAsia="Calibri" w:hAnsi="Arial" w:cs="Arial"/>
                <w:b/>
                <w:sz w:val="17"/>
                <w:szCs w:val="17"/>
              </w:rPr>
            </w:pPr>
            <w:r w:rsidRPr="008B13EC">
              <w:rPr>
                <w:rFonts w:ascii="Arial" w:eastAsia="Calibri" w:hAnsi="Arial" w:cs="Arial"/>
                <w:b/>
                <w:sz w:val="17"/>
                <w:szCs w:val="17"/>
              </w:rPr>
              <w:t>Catastrophic</w:t>
            </w:r>
          </w:p>
        </w:tc>
      </w:tr>
      <w:tr w:rsidR="00E85D36" w:rsidRPr="008B13EC" w14:paraId="4C82C0D4" w14:textId="77777777" w:rsidTr="00E85D36">
        <w:trPr>
          <w:trHeight w:val="1218"/>
        </w:trPr>
        <w:tc>
          <w:tcPr>
            <w:tcW w:w="899" w:type="dxa"/>
          </w:tcPr>
          <w:p w14:paraId="3903CC41"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t>Governance, reputation, legislative compliance and control</w:t>
            </w:r>
          </w:p>
        </w:tc>
        <w:tc>
          <w:tcPr>
            <w:tcW w:w="1587" w:type="dxa"/>
          </w:tcPr>
          <w:p w14:paraId="61BFA0D5"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t>No impact on public confidence or media attention.</w:t>
            </w:r>
          </w:p>
        </w:tc>
        <w:tc>
          <w:tcPr>
            <w:tcW w:w="1884" w:type="dxa"/>
          </w:tcPr>
          <w:p w14:paraId="0F89EAFE"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t>Minor impact on public confidence and media attention. May be some local coverage - not front page.</w:t>
            </w:r>
          </w:p>
        </w:tc>
        <w:tc>
          <w:tcPr>
            <w:tcW w:w="1983" w:type="dxa"/>
          </w:tcPr>
          <w:p w14:paraId="3908BD0F"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t>Some impact on public confidence, reflected by local media and community interest in the Council’s performance.</w:t>
            </w:r>
          </w:p>
        </w:tc>
        <w:tc>
          <w:tcPr>
            <w:tcW w:w="2282" w:type="dxa"/>
          </w:tcPr>
          <w:p w14:paraId="1F49B76D"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t>Major impact on public confidence resulting in some national media coverage. Prosecution action taken against Council. Professional sanctions for officers such as loss of memberships.</w:t>
            </w:r>
          </w:p>
        </w:tc>
        <w:tc>
          <w:tcPr>
            <w:tcW w:w="2202" w:type="dxa"/>
          </w:tcPr>
          <w:p w14:paraId="6A0E954E"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t>Critical impact on public confidence, resulting in significant national media and Central Government attention e.g. through an inquiry and/or appointment of a Commissioner. Imprisonment of officers.</w:t>
            </w:r>
          </w:p>
        </w:tc>
      </w:tr>
      <w:tr w:rsidR="00E85D36" w:rsidRPr="008B13EC" w14:paraId="7EF9A213" w14:textId="77777777" w:rsidTr="00E85D36">
        <w:trPr>
          <w:trHeight w:val="614"/>
        </w:trPr>
        <w:tc>
          <w:tcPr>
            <w:tcW w:w="899" w:type="dxa"/>
          </w:tcPr>
          <w:p w14:paraId="4F2C69A5"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t>Environment</w:t>
            </w:r>
          </w:p>
        </w:tc>
        <w:tc>
          <w:tcPr>
            <w:tcW w:w="1587" w:type="dxa"/>
          </w:tcPr>
          <w:p w14:paraId="75DDB69B"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t>Little or no impact on the environment.</w:t>
            </w:r>
          </w:p>
        </w:tc>
        <w:tc>
          <w:tcPr>
            <w:tcW w:w="1884" w:type="dxa"/>
          </w:tcPr>
          <w:p w14:paraId="55B34614"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t>Short-term or minor impact on the environment.</w:t>
            </w:r>
          </w:p>
        </w:tc>
        <w:tc>
          <w:tcPr>
            <w:tcW w:w="1983" w:type="dxa"/>
          </w:tcPr>
          <w:p w14:paraId="59944B26"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t>Serious damage of local importance with possible regulatory intervention.</w:t>
            </w:r>
          </w:p>
        </w:tc>
        <w:tc>
          <w:tcPr>
            <w:tcW w:w="2282" w:type="dxa"/>
          </w:tcPr>
          <w:p w14:paraId="2913E180"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t>Serious damage of regional importance with regulatory intervention.</w:t>
            </w:r>
          </w:p>
        </w:tc>
        <w:tc>
          <w:tcPr>
            <w:tcW w:w="2202" w:type="dxa"/>
          </w:tcPr>
          <w:p w14:paraId="7ABEA62A"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t>Permanent damage requiring ongoing remediation and monitoring with regulatory involvement.</w:t>
            </w:r>
          </w:p>
        </w:tc>
      </w:tr>
      <w:tr w:rsidR="00E85D36" w:rsidRPr="008B13EC" w14:paraId="625F9F75" w14:textId="77777777" w:rsidTr="00E85D36">
        <w:trPr>
          <w:trHeight w:val="1218"/>
        </w:trPr>
        <w:tc>
          <w:tcPr>
            <w:tcW w:w="899" w:type="dxa"/>
          </w:tcPr>
          <w:p w14:paraId="49CBA6D1"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lastRenderedPageBreak/>
              <w:t>Planning and strategy</w:t>
            </w:r>
          </w:p>
        </w:tc>
        <w:tc>
          <w:tcPr>
            <w:tcW w:w="1587" w:type="dxa"/>
          </w:tcPr>
          <w:p w14:paraId="24CB79C4"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t>Negligible impact on outcomes and handled within normal operations.</w:t>
            </w:r>
          </w:p>
        </w:tc>
        <w:tc>
          <w:tcPr>
            <w:tcW w:w="1884" w:type="dxa"/>
          </w:tcPr>
          <w:p w14:paraId="2D0B25E0"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t>Temporary impact on long-term levels of service, with limited community interest and media attention.</w:t>
            </w:r>
          </w:p>
        </w:tc>
        <w:tc>
          <w:tcPr>
            <w:tcW w:w="1983" w:type="dxa"/>
          </w:tcPr>
          <w:p w14:paraId="1FB8DBC4" w14:textId="77777777" w:rsidR="00E85D36" w:rsidRPr="008B13EC" w:rsidRDefault="00E85D36" w:rsidP="00C47C51">
            <w:pPr>
              <w:spacing w:before="60" w:after="60"/>
              <w:ind w:right="-80"/>
              <w:rPr>
                <w:rFonts w:ascii="Arial" w:eastAsia="Calibri" w:hAnsi="Arial" w:cs="Arial"/>
                <w:sz w:val="17"/>
                <w:szCs w:val="17"/>
              </w:rPr>
            </w:pPr>
            <w:r w:rsidRPr="008B13EC">
              <w:rPr>
                <w:rFonts w:ascii="Arial" w:eastAsia="Calibri" w:hAnsi="Arial" w:cs="Arial"/>
                <w:sz w:val="17"/>
                <w:szCs w:val="17"/>
              </w:rPr>
              <w:t>Noticeable impact on long-term levels of service, being consistently below expectations in one or more outcome categories. Some community interest and media attention.</w:t>
            </w:r>
          </w:p>
        </w:tc>
        <w:tc>
          <w:tcPr>
            <w:tcW w:w="2282" w:type="dxa"/>
          </w:tcPr>
          <w:p w14:paraId="11D3BC6E"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t>Levels of service significantly below expectations in one or more outcome categories, bringing significant negative community and media attention.</w:t>
            </w:r>
          </w:p>
        </w:tc>
        <w:tc>
          <w:tcPr>
            <w:tcW w:w="2202" w:type="dxa"/>
          </w:tcPr>
          <w:p w14:paraId="02F093B8" w14:textId="77777777" w:rsidR="00E85D36" w:rsidRPr="008B13EC" w:rsidRDefault="00E85D36" w:rsidP="00C47C51">
            <w:pPr>
              <w:spacing w:before="60" w:after="60"/>
              <w:ind w:right="-79"/>
              <w:rPr>
                <w:rFonts w:ascii="Arial" w:eastAsia="Calibri" w:hAnsi="Arial" w:cs="Arial"/>
                <w:sz w:val="17"/>
                <w:szCs w:val="17"/>
              </w:rPr>
            </w:pPr>
            <w:r w:rsidRPr="008B13EC">
              <w:rPr>
                <w:rFonts w:ascii="Arial" w:eastAsia="Calibri" w:hAnsi="Arial" w:cs="Arial"/>
                <w:sz w:val="17"/>
                <w:szCs w:val="17"/>
              </w:rPr>
              <w:t>Levels of service in significant decline across all outcome categories. Widespread negative commentary attracts Central Government attention e.g. through an inquiry and/or appointment of a Commissioner.</w:t>
            </w:r>
          </w:p>
        </w:tc>
      </w:tr>
      <w:tr w:rsidR="00E85D36" w:rsidRPr="008B13EC" w14:paraId="582C991D" w14:textId="77777777" w:rsidTr="00E85D36">
        <w:trPr>
          <w:trHeight w:val="200"/>
        </w:trPr>
        <w:tc>
          <w:tcPr>
            <w:tcW w:w="899" w:type="dxa"/>
          </w:tcPr>
          <w:p w14:paraId="09752C64"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t>Financial</w:t>
            </w:r>
          </w:p>
        </w:tc>
        <w:tc>
          <w:tcPr>
            <w:tcW w:w="1587" w:type="dxa"/>
          </w:tcPr>
          <w:p w14:paraId="6F34BD7C"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t>Loss of less than $100k.</w:t>
            </w:r>
          </w:p>
        </w:tc>
        <w:tc>
          <w:tcPr>
            <w:tcW w:w="1884" w:type="dxa"/>
          </w:tcPr>
          <w:p w14:paraId="555630FC"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t>Loss of between $100k and $1m.</w:t>
            </w:r>
          </w:p>
        </w:tc>
        <w:tc>
          <w:tcPr>
            <w:tcW w:w="1983" w:type="dxa"/>
          </w:tcPr>
          <w:p w14:paraId="66A225F6"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t xml:space="preserve">Loss of between $1m and $5m. </w:t>
            </w:r>
          </w:p>
        </w:tc>
        <w:tc>
          <w:tcPr>
            <w:tcW w:w="2282" w:type="dxa"/>
          </w:tcPr>
          <w:p w14:paraId="75973637"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t>Loss of between $5m and $10m.</w:t>
            </w:r>
          </w:p>
        </w:tc>
        <w:tc>
          <w:tcPr>
            <w:tcW w:w="2202" w:type="dxa"/>
          </w:tcPr>
          <w:p w14:paraId="4507D2BE"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t>Loss of over $10m.</w:t>
            </w:r>
          </w:p>
        </w:tc>
      </w:tr>
      <w:tr w:rsidR="00E85D36" w:rsidRPr="008B13EC" w14:paraId="6A5BACC5" w14:textId="77777777" w:rsidTr="00E85D36">
        <w:trPr>
          <w:trHeight w:val="614"/>
        </w:trPr>
        <w:tc>
          <w:tcPr>
            <w:tcW w:w="899" w:type="dxa"/>
          </w:tcPr>
          <w:p w14:paraId="137051BA"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t>Operations and service delivery</w:t>
            </w:r>
          </w:p>
        </w:tc>
        <w:tc>
          <w:tcPr>
            <w:tcW w:w="1587" w:type="dxa"/>
          </w:tcPr>
          <w:p w14:paraId="56FC0C55"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t>Temporary disruption in servicing a small number of customers.</w:t>
            </w:r>
          </w:p>
        </w:tc>
        <w:tc>
          <w:tcPr>
            <w:tcW w:w="1884" w:type="dxa"/>
          </w:tcPr>
          <w:p w14:paraId="1E7208D3"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t>Disruption affecting some areas for less than a day.</w:t>
            </w:r>
          </w:p>
        </w:tc>
        <w:tc>
          <w:tcPr>
            <w:tcW w:w="1983" w:type="dxa"/>
          </w:tcPr>
          <w:p w14:paraId="17C9485E"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t>Disruption to a community for more than two hours or some areas for more than a day.</w:t>
            </w:r>
          </w:p>
        </w:tc>
        <w:tc>
          <w:tcPr>
            <w:tcW w:w="2282" w:type="dxa"/>
          </w:tcPr>
          <w:p w14:paraId="1FE9FD17"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t>Disruption to a community for more than a day or some areas for more than two weeks.</w:t>
            </w:r>
          </w:p>
        </w:tc>
        <w:tc>
          <w:tcPr>
            <w:tcW w:w="2202" w:type="dxa"/>
          </w:tcPr>
          <w:p w14:paraId="6E9F2502"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t>Disruption to a community for more than a week.</w:t>
            </w:r>
          </w:p>
        </w:tc>
      </w:tr>
      <w:tr w:rsidR="00E85D36" w:rsidRPr="008B13EC" w14:paraId="4939E4B8" w14:textId="77777777" w:rsidTr="00E85D36">
        <w:trPr>
          <w:trHeight w:val="603"/>
        </w:trPr>
        <w:tc>
          <w:tcPr>
            <w:tcW w:w="899" w:type="dxa"/>
          </w:tcPr>
          <w:p w14:paraId="59FFE2E6"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t>Property and assets</w:t>
            </w:r>
          </w:p>
        </w:tc>
        <w:tc>
          <w:tcPr>
            <w:tcW w:w="1587" w:type="dxa"/>
          </w:tcPr>
          <w:p w14:paraId="48B06985"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t>Insignificant incident that causes no disruption to services.</w:t>
            </w:r>
          </w:p>
        </w:tc>
        <w:tc>
          <w:tcPr>
            <w:tcW w:w="1884" w:type="dxa"/>
          </w:tcPr>
          <w:p w14:paraId="32CCF699"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t>Isolated damage not requiring relocation of services to an alternative site.</w:t>
            </w:r>
          </w:p>
        </w:tc>
        <w:tc>
          <w:tcPr>
            <w:tcW w:w="1983" w:type="dxa"/>
          </w:tcPr>
          <w:p w14:paraId="7C1D18E8"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t>Damage to property that requires the relocation of some services to an alternative site.</w:t>
            </w:r>
          </w:p>
        </w:tc>
        <w:tc>
          <w:tcPr>
            <w:tcW w:w="2282" w:type="dxa"/>
          </w:tcPr>
          <w:p w14:paraId="03516782"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t>Damage to property that requires the relocation of all services for a short period.</w:t>
            </w:r>
          </w:p>
        </w:tc>
        <w:tc>
          <w:tcPr>
            <w:tcW w:w="2202" w:type="dxa"/>
          </w:tcPr>
          <w:p w14:paraId="64FC9701" w14:textId="77777777" w:rsidR="00E85D36" w:rsidRPr="008B13EC" w:rsidRDefault="00E85D36" w:rsidP="00C47C51">
            <w:pPr>
              <w:spacing w:before="60" w:after="60"/>
              <w:rPr>
                <w:rFonts w:ascii="Arial" w:eastAsia="Calibri" w:hAnsi="Arial" w:cs="Arial"/>
                <w:sz w:val="17"/>
                <w:szCs w:val="17"/>
              </w:rPr>
            </w:pPr>
            <w:r w:rsidRPr="008B13EC">
              <w:rPr>
                <w:rFonts w:ascii="Arial" w:eastAsia="Calibri" w:hAnsi="Arial" w:cs="Arial"/>
                <w:sz w:val="17"/>
                <w:szCs w:val="17"/>
              </w:rPr>
              <w:t>Damage to property that requires the relocation of all services for an extended period.</w:t>
            </w:r>
          </w:p>
        </w:tc>
      </w:tr>
    </w:tbl>
    <w:p w14:paraId="5A7367C7" w14:textId="699653A8" w:rsidR="00EF6DC1" w:rsidRDefault="00EF6DC1" w:rsidP="008A175C">
      <w:pPr>
        <w:pStyle w:val="Normal1"/>
      </w:pPr>
      <w:r>
        <w:t xml:space="preserve"> </w:t>
      </w:r>
    </w:p>
    <w:p w14:paraId="13D042E4" w14:textId="77777777" w:rsidR="00E85D36" w:rsidRDefault="00E85D36" w:rsidP="008A175C">
      <w:pPr>
        <w:pStyle w:val="Normal1"/>
      </w:pPr>
      <w:r>
        <w:t xml:space="preserve">While the report suggests a requirement for a consistent approach across New Zealand, and this is supported, Council must assess its risk based on its current knowledge and understanding in the interim.  </w:t>
      </w:r>
    </w:p>
    <w:p w14:paraId="218D6A11" w14:textId="77777777" w:rsidR="00E85D36" w:rsidRDefault="00E85D36" w:rsidP="008A175C">
      <w:pPr>
        <w:pStyle w:val="Normal1"/>
      </w:pPr>
    </w:p>
    <w:p w14:paraId="376D0626" w14:textId="77777777" w:rsidR="00F14A59" w:rsidRDefault="00E85D36" w:rsidP="008A175C">
      <w:pPr>
        <w:pStyle w:val="Normal1"/>
      </w:pPr>
      <w:r>
        <w:t xml:space="preserve">Council must consider, as a key determinant of its response its appetite for risk.  As noted in the report this should be informed by the communities tolerance for risk.  The report suggests a risk averse approach to climate change adaption as noted in the ten principles.  In part this reflects a cautious approach to the uncertainty created by the lack of information.  </w:t>
      </w:r>
    </w:p>
    <w:p w14:paraId="61FA1D94" w14:textId="77777777" w:rsidR="00F14A59" w:rsidRDefault="00F14A59" w:rsidP="008A175C">
      <w:pPr>
        <w:pStyle w:val="Normal1"/>
      </w:pPr>
    </w:p>
    <w:p w14:paraId="6FABE390" w14:textId="77777777" w:rsidR="00F14A59" w:rsidRDefault="00F14A59" w:rsidP="008A175C">
      <w:pPr>
        <w:pStyle w:val="Normal1"/>
      </w:pPr>
      <w:r>
        <w:t xml:space="preserve">It is worth also considering how we assess and plan for this risk in comparison to other uncertain but forecast likely events such as the AF8 rupture. </w:t>
      </w:r>
    </w:p>
    <w:p w14:paraId="146E7BD0" w14:textId="536F4B62" w:rsidR="00281B05" w:rsidRDefault="00E85D36" w:rsidP="008A175C">
      <w:pPr>
        <w:pStyle w:val="Normal1"/>
      </w:pPr>
      <w:r>
        <w:t xml:space="preserve">  </w:t>
      </w:r>
    </w:p>
    <w:p w14:paraId="66E85ED2" w14:textId="77777777" w:rsidR="00CA7D32" w:rsidRDefault="00CA7D32" w:rsidP="008A175C">
      <w:pPr>
        <w:pStyle w:val="Normal1"/>
      </w:pPr>
    </w:p>
    <w:p w14:paraId="0DAD5371" w14:textId="77777777" w:rsidR="00861E20" w:rsidRDefault="00861E20" w:rsidP="00D4660D">
      <w:pPr>
        <w:pStyle w:val="HeadingStyle2"/>
      </w:pPr>
      <w:r>
        <w:t>Next Steps</w:t>
      </w:r>
      <w:r w:rsidR="00CA7D32">
        <w:t xml:space="preserve"> </w:t>
      </w:r>
    </w:p>
    <w:p w14:paraId="4D66DFDB" w14:textId="77777777" w:rsidR="00CA7D32" w:rsidRDefault="00CA7D32" w:rsidP="008A175C">
      <w:pPr>
        <w:pStyle w:val="Normal1"/>
      </w:pPr>
    </w:p>
    <w:p w14:paraId="7EA6AB2C" w14:textId="1DA0A898" w:rsidR="00CA7D32" w:rsidRDefault="0063688A" w:rsidP="00D4660D">
      <w:pPr>
        <w:pStyle w:val="HeadingStyle3"/>
        <w:rPr>
          <w:b w:val="0"/>
        </w:rPr>
      </w:pPr>
      <w:r>
        <w:rPr>
          <w:b w:val="0"/>
        </w:rPr>
        <w:t>Budget allocations agreed by Council will be added to the forecast LTP budgets.</w:t>
      </w:r>
    </w:p>
    <w:p w14:paraId="3770902F" w14:textId="4CD49E39" w:rsidR="0063688A" w:rsidRDefault="0063688A" w:rsidP="0063688A">
      <w:pPr>
        <w:pStyle w:val="Normal1"/>
      </w:pPr>
    </w:p>
    <w:p w14:paraId="13C6DE08" w14:textId="1AF2D18E" w:rsidR="0063688A" w:rsidRDefault="0063688A" w:rsidP="0063688A">
      <w:pPr>
        <w:pStyle w:val="Normal1"/>
      </w:pPr>
      <w:r>
        <w:t xml:space="preserve">The Community will be consulted on the Climate Change strategy and the </w:t>
      </w:r>
      <w:r w:rsidR="00673537">
        <w:t xml:space="preserve">proposed actions to support the strategy. </w:t>
      </w:r>
    </w:p>
    <w:p w14:paraId="705DFF83" w14:textId="66CB51D5" w:rsidR="00673537" w:rsidRDefault="00673537" w:rsidP="0063688A">
      <w:pPr>
        <w:pStyle w:val="Normal1"/>
      </w:pPr>
    </w:p>
    <w:p w14:paraId="210F4C98" w14:textId="7528C3CC" w:rsidR="00673537" w:rsidRPr="0063688A" w:rsidRDefault="00673537" w:rsidP="0063688A">
      <w:pPr>
        <w:pStyle w:val="Normal1"/>
      </w:pPr>
      <w:r>
        <w:t xml:space="preserve">Council’s position on a proposed emissions reduction target will be fed back to the Regional Inter-agency climate change group. </w:t>
      </w:r>
    </w:p>
    <w:p w14:paraId="5B01B649" w14:textId="77777777" w:rsidR="00861E20" w:rsidRDefault="00861E20" w:rsidP="008A175C">
      <w:pPr>
        <w:pStyle w:val="Normal1"/>
      </w:pPr>
    </w:p>
    <w:p w14:paraId="6BBAFFBC" w14:textId="77777777" w:rsidR="00CA7D32" w:rsidRDefault="00CA7D32" w:rsidP="008A175C">
      <w:pPr>
        <w:pStyle w:val="Normal1"/>
      </w:pPr>
    </w:p>
    <w:p w14:paraId="7FF1BABE" w14:textId="77777777" w:rsidR="00861E20" w:rsidRDefault="00861E20" w:rsidP="00D4660D">
      <w:pPr>
        <w:pStyle w:val="HeadingStyle2"/>
        <w:rPr>
          <w:rStyle w:val="Hyperlink"/>
          <w:vanish/>
        </w:rPr>
      </w:pPr>
      <w:r>
        <w:t>Attachments</w:t>
      </w:r>
      <w:r w:rsidR="00CA7D32">
        <w:t xml:space="preserve"> </w:t>
      </w:r>
    </w:p>
    <w:p w14:paraId="7795F724" w14:textId="77777777" w:rsidR="00CA7D32" w:rsidRDefault="00CA7D32" w:rsidP="008A175C">
      <w:pPr>
        <w:pStyle w:val="Normal1"/>
      </w:pPr>
    </w:p>
    <w:p w14:paraId="58141727" w14:textId="77777777" w:rsidR="00770106" w:rsidRDefault="00770106" w:rsidP="00C47C51">
      <w:pPr>
        <w:pStyle w:val="ListNumber"/>
        <w:numPr>
          <w:ilvl w:val="0"/>
          <w:numId w:val="43"/>
        </w:numPr>
      </w:pPr>
      <w:r>
        <w:t>2022 Joint Regional Submission on the National Adaptation Plan (</w:t>
      </w:r>
      <w:r w:rsidRPr="00770106">
        <w:t>A4906263</w:t>
      </w:r>
      <w:r>
        <w:t>)</w:t>
      </w:r>
    </w:p>
    <w:p w14:paraId="15C91241" w14:textId="075C8AC8" w:rsidR="00770106" w:rsidRDefault="00770106" w:rsidP="00C47C51">
      <w:pPr>
        <w:pStyle w:val="ListNumber"/>
        <w:numPr>
          <w:ilvl w:val="0"/>
          <w:numId w:val="0"/>
        </w:numPr>
        <w:ind w:left="567"/>
      </w:pPr>
    </w:p>
    <w:p w14:paraId="0444E18B" w14:textId="59A2532D" w:rsidR="0063688A" w:rsidRDefault="0063688A" w:rsidP="00C47C51">
      <w:pPr>
        <w:pStyle w:val="ListNumber"/>
        <w:numPr>
          <w:ilvl w:val="0"/>
          <w:numId w:val="43"/>
        </w:numPr>
      </w:pPr>
      <w:r>
        <w:t>Carbon EES, ICC 2023 Greenhouse Gas Inventory Report (</w:t>
      </w:r>
      <w:r w:rsidR="00BE22E1">
        <w:t>A4958199</w:t>
      </w:r>
      <w:r>
        <w:t>)</w:t>
      </w:r>
    </w:p>
    <w:p w14:paraId="20215669" w14:textId="77777777" w:rsidR="00673537" w:rsidRDefault="00673537" w:rsidP="00C47C51">
      <w:pPr>
        <w:pStyle w:val="ListNumber"/>
        <w:numPr>
          <w:ilvl w:val="0"/>
          <w:numId w:val="0"/>
        </w:numPr>
        <w:ind w:left="567"/>
      </w:pPr>
    </w:p>
    <w:p w14:paraId="6D18F1B9" w14:textId="21244740" w:rsidR="0074052C" w:rsidRPr="00F14A59" w:rsidRDefault="00F14A59" w:rsidP="00562808">
      <w:pPr>
        <w:pStyle w:val="ListNumber"/>
        <w:numPr>
          <w:ilvl w:val="0"/>
          <w:numId w:val="43"/>
        </w:numPr>
      </w:pPr>
      <w:r>
        <w:t xml:space="preserve">John Pilkington Forestry, </w:t>
      </w:r>
      <w:r w:rsidRPr="0063688A">
        <w:t xml:space="preserve">Summary of Voluntary Offsetting Advice </w:t>
      </w:r>
      <w:r>
        <w:t>(</w:t>
      </w:r>
      <w:r w:rsidR="00562808" w:rsidRPr="00562808">
        <w:t>A4972591</w:t>
      </w:r>
      <w:r>
        <w:t>)</w:t>
      </w:r>
    </w:p>
    <w:sectPr w:rsidR="0074052C" w:rsidRPr="00F14A59">
      <w:footerReference w:type="default" r:id="rId11"/>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E4EA43" w16cex:dateUtc="2023-10-26T00: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03DDE62" w16cid:durableId="28E4E93D"/>
  <w16cid:commentId w16cid:paraId="2F65B43B" w16cid:durableId="28E4EA4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0766D9" w14:textId="77777777" w:rsidR="00EA52A1" w:rsidRDefault="00EA52A1" w:rsidP="00CA7D32">
      <w:pPr>
        <w:spacing w:line="240" w:lineRule="auto"/>
      </w:pPr>
      <w:r>
        <w:separator/>
      </w:r>
    </w:p>
  </w:endnote>
  <w:endnote w:type="continuationSeparator" w:id="0">
    <w:p w14:paraId="68C9FEA1" w14:textId="77777777" w:rsidR="00EA52A1" w:rsidRDefault="00EA52A1" w:rsidP="00CA7D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516C7" w14:textId="2AC53D80" w:rsidR="004025DD" w:rsidRPr="00CA7D32" w:rsidRDefault="004025DD" w:rsidP="00B830E0">
    <w:pPr>
      <w:pStyle w:val="Footer"/>
      <w:tabs>
        <w:tab w:val="clear" w:pos="2835"/>
        <w:tab w:val="clear" w:pos="4513"/>
      </w:tabs>
      <w:rPr>
        <w:sz w:val="16"/>
      </w:rPr>
    </w:pPr>
    <w:r w:rsidRPr="00CA7D32">
      <w:rPr>
        <w:sz w:val="16"/>
      </w:rPr>
      <w:fldChar w:fldCharType="begin"/>
    </w:r>
    <w:r w:rsidRPr="00CA7D32">
      <w:rPr>
        <w:sz w:val="16"/>
      </w:rPr>
      <w:instrText xml:space="preserve"> DOCPROPERTY  Objective-Id  \* MERGEFORMAT </w:instrText>
    </w:r>
    <w:r w:rsidRPr="00CA7D32">
      <w:rPr>
        <w:sz w:val="16"/>
      </w:rPr>
      <w:fldChar w:fldCharType="separate"/>
    </w:r>
    <w:r w:rsidR="00C47C51">
      <w:rPr>
        <w:sz w:val="16"/>
      </w:rPr>
      <w:t>A4899956</w:t>
    </w:r>
    <w:r w:rsidRPr="00CA7D32">
      <w:rPr>
        <w:sz w:val="16"/>
      </w:rPr>
      <w:fldChar w:fldCharType="end"/>
    </w:r>
    <w:r w:rsidRPr="00CA7D32">
      <w:rPr>
        <w:sz w:val="16"/>
      </w:rPr>
      <w:tab/>
      <w:t xml:space="preserve">Page </w:t>
    </w:r>
    <w:r w:rsidRPr="00CA7D32">
      <w:rPr>
        <w:b/>
        <w:bCs/>
        <w:sz w:val="16"/>
      </w:rPr>
      <w:fldChar w:fldCharType="begin"/>
    </w:r>
    <w:r w:rsidRPr="00CA7D32">
      <w:rPr>
        <w:b/>
        <w:bCs/>
        <w:sz w:val="16"/>
      </w:rPr>
      <w:instrText xml:space="preserve"> PAGE  \* Arabic  \* MERGEFORMAT </w:instrText>
    </w:r>
    <w:r w:rsidRPr="00CA7D32">
      <w:rPr>
        <w:b/>
        <w:bCs/>
        <w:sz w:val="16"/>
      </w:rPr>
      <w:fldChar w:fldCharType="separate"/>
    </w:r>
    <w:r w:rsidR="004C5F70">
      <w:rPr>
        <w:b/>
        <w:bCs/>
        <w:noProof/>
        <w:sz w:val="16"/>
      </w:rPr>
      <w:t>4</w:t>
    </w:r>
    <w:r w:rsidRPr="00CA7D32">
      <w:rPr>
        <w:b/>
        <w:bCs/>
        <w:sz w:val="16"/>
      </w:rPr>
      <w:fldChar w:fldCharType="end"/>
    </w:r>
    <w:r w:rsidRPr="00CA7D32">
      <w:rPr>
        <w:sz w:val="16"/>
      </w:rPr>
      <w:t xml:space="preserve"> of </w:t>
    </w:r>
    <w:r w:rsidRPr="00CA7D32">
      <w:rPr>
        <w:b/>
        <w:bCs/>
        <w:sz w:val="16"/>
      </w:rPr>
      <w:fldChar w:fldCharType="begin"/>
    </w:r>
    <w:r w:rsidRPr="00CA7D32">
      <w:rPr>
        <w:b/>
        <w:bCs/>
        <w:sz w:val="16"/>
      </w:rPr>
      <w:instrText xml:space="preserve"> NUMPAGES  \* Arabic  \* MERGEFORMAT </w:instrText>
    </w:r>
    <w:r w:rsidRPr="00CA7D32">
      <w:rPr>
        <w:b/>
        <w:bCs/>
        <w:sz w:val="16"/>
      </w:rPr>
      <w:fldChar w:fldCharType="separate"/>
    </w:r>
    <w:r w:rsidR="004C5F70">
      <w:rPr>
        <w:b/>
        <w:bCs/>
        <w:noProof/>
        <w:sz w:val="16"/>
      </w:rPr>
      <w:t>12</w:t>
    </w:r>
    <w:r w:rsidRPr="00CA7D32">
      <w:rPr>
        <w:b/>
        <w:bCs/>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9251C4" w14:textId="77777777" w:rsidR="00EA52A1" w:rsidRDefault="00EA52A1" w:rsidP="00CA7D32">
      <w:pPr>
        <w:spacing w:line="240" w:lineRule="auto"/>
      </w:pPr>
      <w:r>
        <w:separator/>
      </w:r>
    </w:p>
  </w:footnote>
  <w:footnote w:type="continuationSeparator" w:id="0">
    <w:p w14:paraId="1F0B76DF" w14:textId="77777777" w:rsidR="00EA52A1" w:rsidRDefault="00EA52A1" w:rsidP="00CA7D32">
      <w:pPr>
        <w:spacing w:line="240" w:lineRule="auto"/>
      </w:pPr>
      <w:r>
        <w:continuationSeparator/>
      </w:r>
    </w:p>
  </w:footnote>
  <w:footnote w:id="1">
    <w:p w14:paraId="738FC22A" w14:textId="77777777" w:rsidR="004025DD" w:rsidRPr="006638BC" w:rsidRDefault="004025DD">
      <w:pPr>
        <w:pStyle w:val="FootnoteText"/>
        <w:rPr>
          <w:lang w:val="mi-NZ"/>
        </w:rPr>
      </w:pPr>
      <w:r>
        <w:rPr>
          <w:rStyle w:val="FootnoteReference"/>
        </w:rPr>
        <w:footnoteRef/>
      </w:r>
      <w:r>
        <w:t xml:space="preserve"> </w:t>
      </w:r>
      <w:r>
        <w:rPr>
          <w:lang w:val="mi-NZ"/>
        </w:rPr>
        <w:t xml:space="preserve">Note that Carbon emissions is used as shorthand for the wider suite of gases which are analysed as part of emissions reduction.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729AD9C6"/>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CBEE00AE"/>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A8F07FA0"/>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FBEB66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29E46BC2"/>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FA1492B8"/>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B04192F"/>
    <w:multiLevelType w:val="multilevel"/>
    <w:tmpl w:val="FB4A092E"/>
    <w:styleLink w:val="ListNumbers"/>
    <w:lvl w:ilvl="0">
      <w:start w:val="1"/>
      <w:numFmt w:val="decimal"/>
      <w:lvlText w:val="%1."/>
      <w:lvlJc w:val="left"/>
      <w:pPr>
        <w:tabs>
          <w:tab w:val="num" w:pos="360"/>
        </w:tabs>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0470A8C"/>
    <w:multiLevelType w:val="hybridMultilevel"/>
    <w:tmpl w:val="AE9ACD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095280C"/>
    <w:multiLevelType w:val="hybridMultilevel"/>
    <w:tmpl w:val="BEC40992"/>
    <w:lvl w:ilvl="0" w:tplc="0809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2F665F"/>
    <w:multiLevelType w:val="hybridMultilevel"/>
    <w:tmpl w:val="34E6D838"/>
    <w:lvl w:ilvl="0" w:tplc="1409000B">
      <w:start w:val="1"/>
      <w:numFmt w:val="bullet"/>
      <w:lvlText w:val=""/>
      <w:lvlJc w:val="left"/>
      <w:pPr>
        <w:ind w:left="1287" w:hanging="360"/>
      </w:pPr>
      <w:rPr>
        <w:rFonts w:ascii="Wingdings" w:hAnsi="Wingdings" w:hint="default"/>
      </w:rPr>
    </w:lvl>
    <w:lvl w:ilvl="1" w:tplc="14090003" w:tentative="1">
      <w:start w:val="1"/>
      <w:numFmt w:val="bullet"/>
      <w:lvlText w:val="o"/>
      <w:lvlJc w:val="left"/>
      <w:pPr>
        <w:ind w:left="2007" w:hanging="360"/>
      </w:pPr>
      <w:rPr>
        <w:rFonts w:ascii="Courier New" w:hAnsi="Courier New" w:cs="Courier New" w:hint="default"/>
      </w:rPr>
    </w:lvl>
    <w:lvl w:ilvl="2" w:tplc="14090005" w:tentative="1">
      <w:start w:val="1"/>
      <w:numFmt w:val="bullet"/>
      <w:lvlText w:val=""/>
      <w:lvlJc w:val="left"/>
      <w:pPr>
        <w:ind w:left="2727" w:hanging="360"/>
      </w:pPr>
      <w:rPr>
        <w:rFonts w:ascii="Wingdings" w:hAnsi="Wingdings" w:hint="default"/>
      </w:rPr>
    </w:lvl>
    <w:lvl w:ilvl="3" w:tplc="14090001" w:tentative="1">
      <w:start w:val="1"/>
      <w:numFmt w:val="bullet"/>
      <w:lvlText w:val=""/>
      <w:lvlJc w:val="left"/>
      <w:pPr>
        <w:ind w:left="3447" w:hanging="360"/>
      </w:pPr>
      <w:rPr>
        <w:rFonts w:ascii="Symbol" w:hAnsi="Symbol" w:hint="default"/>
      </w:rPr>
    </w:lvl>
    <w:lvl w:ilvl="4" w:tplc="14090003" w:tentative="1">
      <w:start w:val="1"/>
      <w:numFmt w:val="bullet"/>
      <w:lvlText w:val="o"/>
      <w:lvlJc w:val="left"/>
      <w:pPr>
        <w:ind w:left="4167" w:hanging="360"/>
      </w:pPr>
      <w:rPr>
        <w:rFonts w:ascii="Courier New" w:hAnsi="Courier New" w:cs="Courier New" w:hint="default"/>
      </w:rPr>
    </w:lvl>
    <w:lvl w:ilvl="5" w:tplc="14090005" w:tentative="1">
      <w:start w:val="1"/>
      <w:numFmt w:val="bullet"/>
      <w:lvlText w:val=""/>
      <w:lvlJc w:val="left"/>
      <w:pPr>
        <w:ind w:left="4887" w:hanging="360"/>
      </w:pPr>
      <w:rPr>
        <w:rFonts w:ascii="Wingdings" w:hAnsi="Wingdings" w:hint="default"/>
      </w:rPr>
    </w:lvl>
    <w:lvl w:ilvl="6" w:tplc="14090001" w:tentative="1">
      <w:start w:val="1"/>
      <w:numFmt w:val="bullet"/>
      <w:lvlText w:val=""/>
      <w:lvlJc w:val="left"/>
      <w:pPr>
        <w:ind w:left="5607" w:hanging="360"/>
      </w:pPr>
      <w:rPr>
        <w:rFonts w:ascii="Symbol" w:hAnsi="Symbol" w:hint="default"/>
      </w:rPr>
    </w:lvl>
    <w:lvl w:ilvl="7" w:tplc="14090003" w:tentative="1">
      <w:start w:val="1"/>
      <w:numFmt w:val="bullet"/>
      <w:lvlText w:val="o"/>
      <w:lvlJc w:val="left"/>
      <w:pPr>
        <w:ind w:left="6327" w:hanging="360"/>
      </w:pPr>
      <w:rPr>
        <w:rFonts w:ascii="Courier New" w:hAnsi="Courier New" w:cs="Courier New" w:hint="default"/>
      </w:rPr>
    </w:lvl>
    <w:lvl w:ilvl="8" w:tplc="14090005" w:tentative="1">
      <w:start w:val="1"/>
      <w:numFmt w:val="bullet"/>
      <w:lvlText w:val=""/>
      <w:lvlJc w:val="left"/>
      <w:pPr>
        <w:ind w:left="7047" w:hanging="360"/>
      </w:pPr>
      <w:rPr>
        <w:rFonts w:ascii="Wingdings" w:hAnsi="Wingdings" w:hint="default"/>
      </w:rPr>
    </w:lvl>
  </w:abstractNum>
  <w:abstractNum w:abstractNumId="10" w15:restartNumberingAfterBreak="0">
    <w:nsid w:val="2B3709E4"/>
    <w:multiLevelType w:val="hybridMultilevel"/>
    <w:tmpl w:val="6772051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337377CC"/>
    <w:multiLevelType w:val="hybridMultilevel"/>
    <w:tmpl w:val="57B2CC7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4474778"/>
    <w:multiLevelType w:val="multilevel"/>
    <w:tmpl w:val="F5C2A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BA077C"/>
    <w:multiLevelType w:val="hybridMultilevel"/>
    <w:tmpl w:val="92FC45E6"/>
    <w:lvl w:ilvl="0" w:tplc="14090019">
      <w:start w:val="1"/>
      <w:numFmt w:val="lowerLetter"/>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abstractNum w:abstractNumId="14" w15:restartNumberingAfterBreak="0">
    <w:nsid w:val="385F5ABD"/>
    <w:multiLevelType w:val="hybridMultilevel"/>
    <w:tmpl w:val="97E0D7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398029DD"/>
    <w:multiLevelType w:val="multilevel"/>
    <w:tmpl w:val="D17C3296"/>
    <w:lvl w:ilvl="0">
      <w:start w:val="1"/>
      <w:numFmt w:val="decimal"/>
      <w:pStyle w:val="ListNumber"/>
      <w:lvlText w:val="%1."/>
      <w:lvlJc w:val="left"/>
      <w:pPr>
        <w:tabs>
          <w:tab w:val="num" w:pos="567"/>
        </w:tabs>
        <w:ind w:left="567" w:hanging="567"/>
      </w:pPr>
      <w:rPr>
        <w:rFonts w:hint="default"/>
      </w:rPr>
    </w:lvl>
    <w:lvl w:ilvl="1">
      <w:start w:val="1"/>
      <w:numFmt w:val="lowerLetter"/>
      <w:pStyle w:val="ListNumber2"/>
      <w:lvlText w:val="%2."/>
      <w:lvlJc w:val="left"/>
      <w:pPr>
        <w:ind w:left="1134" w:hanging="567"/>
      </w:pPr>
      <w:rPr>
        <w:rFonts w:hint="default"/>
      </w:rPr>
    </w:lvl>
    <w:lvl w:ilvl="2">
      <w:start w:val="1"/>
      <w:numFmt w:val="lowerRoman"/>
      <w:pStyle w:val="ListNumber3"/>
      <w:lvlText w:val="%3."/>
      <w:lvlJc w:val="left"/>
      <w:pPr>
        <w:ind w:left="1701"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41EC315B"/>
    <w:multiLevelType w:val="multilevel"/>
    <w:tmpl w:val="1F52F6A6"/>
    <w:styleLink w:val="ListBulletsICC"/>
    <w:lvl w:ilvl="0">
      <w:start w:val="1"/>
      <w:numFmt w:val="bullet"/>
      <w:pStyle w:val="ListBullet"/>
      <w:lvlText w:val=""/>
      <w:lvlJc w:val="left"/>
      <w:pPr>
        <w:tabs>
          <w:tab w:val="num" w:pos="567"/>
        </w:tabs>
        <w:ind w:left="567" w:hanging="567"/>
      </w:pPr>
      <w:rPr>
        <w:rFonts w:ascii="Symbol" w:hAnsi="Symbol" w:hint="default"/>
      </w:rPr>
    </w:lvl>
    <w:lvl w:ilvl="1">
      <w:start w:val="1"/>
      <w:numFmt w:val="bullet"/>
      <w:lvlText w:val=""/>
      <w:lvlJc w:val="left"/>
      <w:pPr>
        <w:ind w:left="1134" w:hanging="567"/>
      </w:pPr>
      <w:rPr>
        <w:rFonts w:ascii="Wingdings" w:hAnsi="Wingding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5E35B50"/>
    <w:multiLevelType w:val="multilevel"/>
    <w:tmpl w:val="C8A2A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A8E78F4"/>
    <w:multiLevelType w:val="hybridMultilevel"/>
    <w:tmpl w:val="EF8EBB4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53953201"/>
    <w:multiLevelType w:val="hybridMultilevel"/>
    <w:tmpl w:val="3DBA8DF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53BD4C2E"/>
    <w:multiLevelType w:val="hybridMultilevel"/>
    <w:tmpl w:val="459CECFA"/>
    <w:lvl w:ilvl="0" w:tplc="F086E9B2">
      <w:start w:val="1"/>
      <w:numFmt w:val="decimal"/>
      <w:lvlText w:val="%1."/>
      <w:lvlJc w:val="left"/>
      <w:pPr>
        <w:ind w:left="720" w:hanging="360"/>
      </w:pPr>
      <w:rPr>
        <w:rFonts w:hint="default"/>
        <w:b/>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54811BAB"/>
    <w:multiLevelType w:val="hybridMultilevel"/>
    <w:tmpl w:val="BB5C6934"/>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2" w15:restartNumberingAfterBreak="0">
    <w:nsid w:val="56BE70BD"/>
    <w:multiLevelType w:val="hybridMultilevel"/>
    <w:tmpl w:val="0E30C168"/>
    <w:lvl w:ilvl="0" w:tplc="0E74F5E6">
      <w:numFmt w:val="bullet"/>
      <w:lvlText w:val="•"/>
      <w:lvlJc w:val="left"/>
      <w:pPr>
        <w:ind w:left="720" w:hanging="360"/>
      </w:pPr>
      <w:rPr>
        <w:rFonts w:ascii="Century Gothic" w:eastAsiaTheme="minorHAnsi" w:hAnsi="Century Gothic" w:cs="Arial" w:hint="default"/>
        <w:sz w:val="18"/>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5A0E1B70"/>
    <w:multiLevelType w:val="hybridMultilevel"/>
    <w:tmpl w:val="7C9A7D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5CCE0382"/>
    <w:multiLevelType w:val="hybridMultilevel"/>
    <w:tmpl w:val="6B202EC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5F4F128E"/>
    <w:multiLevelType w:val="hybridMultilevel"/>
    <w:tmpl w:val="E8B6446E"/>
    <w:lvl w:ilvl="0" w:tplc="10FA821C">
      <w:start w:val="2"/>
      <w:numFmt w:val="bullet"/>
      <w:lvlText w:val=""/>
      <w:lvlJc w:val="left"/>
      <w:pPr>
        <w:ind w:left="360" w:hanging="360"/>
      </w:pPr>
      <w:rPr>
        <w:rFonts w:ascii="Symbol" w:eastAsiaTheme="minorHAnsi" w:hAnsi="Symbol" w:cstheme="minorBidi"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60EC7A06"/>
    <w:multiLevelType w:val="hybridMultilevel"/>
    <w:tmpl w:val="14427314"/>
    <w:lvl w:ilvl="0" w:tplc="14090001">
      <w:start w:val="1"/>
      <w:numFmt w:val="bullet"/>
      <w:lvlText w:val=""/>
      <w:lvlJc w:val="left"/>
      <w:pPr>
        <w:ind w:left="785" w:hanging="360"/>
      </w:pPr>
      <w:rPr>
        <w:rFonts w:ascii="Symbol" w:hAnsi="Symbol" w:hint="default"/>
      </w:rPr>
    </w:lvl>
    <w:lvl w:ilvl="1" w:tplc="14090003" w:tentative="1">
      <w:start w:val="1"/>
      <w:numFmt w:val="bullet"/>
      <w:lvlText w:val="o"/>
      <w:lvlJc w:val="left"/>
      <w:pPr>
        <w:ind w:left="1505" w:hanging="360"/>
      </w:pPr>
      <w:rPr>
        <w:rFonts w:ascii="Courier New" w:hAnsi="Courier New" w:cs="Courier New" w:hint="default"/>
      </w:rPr>
    </w:lvl>
    <w:lvl w:ilvl="2" w:tplc="14090005" w:tentative="1">
      <w:start w:val="1"/>
      <w:numFmt w:val="bullet"/>
      <w:lvlText w:val=""/>
      <w:lvlJc w:val="left"/>
      <w:pPr>
        <w:ind w:left="2225" w:hanging="360"/>
      </w:pPr>
      <w:rPr>
        <w:rFonts w:ascii="Wingdings" w:hAnsi="Wingdings" w:hint="default"/>
      </w:rPr>
    </w:lvl>
    <w:lvl w:ilvl="3" w:tplc="14090001" w:tentative="1">
      <w:start w:val="1"/>
      <w:numFmt w:val="bullet"/>
      <w:lvlText w:val=""/>
      <w:lvlJc w:val="left"/>
      <w:pPr>
        <w:ind w:left="2945" w:hanging="360"/>
      </w:pPr>
      <w:rPr>
        <w:rFonts w:ascii="Symbol" w:hAnsi="Symbol" w:hint="default"/>
      </w:rPr>
    </w:lvl>
    <w:lvl w:ilvl="4" w:tplc="14090003" w:tentative="1">
      <w:start w:val="1"/>
      <w:numFmt w:val="bullet"/>
      <w:lvlText w:val="o"/>
      <w:lvlJc w:val="left"/>
      <w:pPr>
        <w:ind w:left="3665" w:hanging="360"/>
      </w:pPr>
      <w:rPr>
        <w:rFonts w:ascii="Courier New" w:hAnsi="Courier New" w:cs="Courier New" w:hint="default"/>
      </w:rPr>
    </w:lvl>
    <w:lvl w:ilvl="5" w:tplc="14090005" w:tentative="1">
      <w:start w:val="1"/>
      <w:numFmt w:val="bullet"/>
      <w:lvlText w:val=""/>
      <w:lvlJc w:val="left"/>
      <w:pPr>
        <w:ind w:left="4385" w:hanging="360"/>
      </w:pPr>
      <w:rPr>
        <w:rFonts w:ascii="Wingdings" w:hAnsi="Wingdings" w:hint="default"/>
      </w:rPr>
    </w:lvl>
    <w:lvl w:ilvl="6" w:tplc="14090001" w:tentative="1">
      <w:start w:val="1"/>
      <w:numFmt w:val="bullet"/>
      <w:lvlText w:val=""/>
      <w:lvlJc w:val="left"/>
      <w:pPr>
        <w:ind w:left="5105" w:hanging="360"/>
      </w:pPr>
      <w:rPr>
        <w:rFonts w:ascii="Symbol" w:hAnsi="Symbol" w:hint="default"/>
      </w:rPr>
    </w:lvl>
    <w:lvl w:ilvl="7" w:tplc="14090003" w:tentative="1">
      <w:start w:val="1"/>
      <w:numFmt w:val="bullet"/>
      <w:lvlText w:val="o"/>
      <w:lvlJc w:val="left"/>
      <w:pPr>
        <w:ind w:left="5825" w:hanging="360"/>
      </w:pPr>
      <w:rPr>
        <w:rFonts w:ascii="Courier New" w:hAnsi="Courier New" w:cs="Courier New" w:hint="default"/>
      </w:rPr>
    </w:lvl>
    <w:lvl w:ilvl="8" w:tplc="14090005" w:tentative="1">
      <w:start w:val="1"/>
      <w:numFmt w:val="bullet"/>
      <w:lvlText w:val=""/>
      <w:lvlJc w:val="left"/>
      <w:pPr>
        <w:ind w:left="6545" w:hanging="360"/>
      </w:pPr>
      <w:rPr>
        <w:rFonts w:ascii="Wingdings" w:hAnsi="Wingdings" w:hint="default"/>
      </w:rPr>
    </w:lvl>
  </w:abstractNum>
  <w:abstractNum w:abstractNumId="27" w15:restartNumberingAfterBreak="0">
    <w:nsid w:val="6381299B"/>
    <w:multiLevelType w:val="hybridMultilevel"/>
    <w:tmpl w:val="3140AECA"/>
    <w:lvl w:ilvl="0" w:tplc="1409000F">
      <w:start w:val="1"/>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8" w15:restartNumberingAfterBreak="0">
    <w:nsid w:val="67876B84"/>
    <w:multiLevelType w:val="hybridMultilevel"/>
    <w:tmpl w:val="F7E0D4B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9" w15:restartNumberingAfterBreak="0">
    <w:nsid w:val="67FF6291"/>
    <w:multiLevelType w:val="hybridMultilevel"/>
    <w:tmpl w:val="5BF8D59E"/>
    <w:lvl w:ilvl="0" w:tplc="0E74F5E6">
      <w:numFmt w:val="bullet"/>
      <w:lvlText w:val="•"/>
      <w:lvlJc w:val="left"/>
      <w:pPr>
        <w:ind w:left="720" w:hanging="360"/>
      </w:pPr>
      <w:rPr>
        <w:rFonts w:ascii="Century Gothic" w:eastAsiaTheme="minorHAnsi" w:hAnsi="Century Gothic" w:cs="Arial" w:hint="default"/>
        <w:sz w:val="18"/>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691178C0"/>
    <w:multiLevelType w:val="hybridMultilevel"/>
    <w:tmpl w:val="6EECEB9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69D429D3"/>
    <w:multiLevelType w:val="multilevel"/>
    <w:tmpl w:val="E4EA7676"/>
    <w:lvl w:ilvl="0">
      <w:start w:val="1"/>
      <w:numFmt w:val="bullet"/>
      <w:lvlText w:val=""/>
      <w:lvlJc w:val="left"/>
      <w:pPr>
        <w:tabs>
          <w:tab w:val="num" w:pos="567"/>
        </w:tabs>
        <w:ind w:left="567" w:hanging="567"/>
      </w:pPr>
      <w:rPr>
        <w:rFonts w:ascii="Symbol" w:hAnsi="Symbol" w:hint="default"/>
      </w:rPr>
    </w:lvl>
    <w:lvl w:ilvl="1">
      <w:start w:val="1"/>
      <w:numFmt w:val="bullet"/>
      <w:lvlText w:val="o"/>
      <w:lvlJc w:val="left"/>
      <w:pPr>
        <w:ind w:left="1134" w:hanging="567"/>
      </w:pPr>
      <w:rPr>
        <w:rFonts w:ascii="Courier New" w:hAnsi="Courier New" w:hint="default"/>
      </w:rPr>
    </w:lvl>
    <w:lvl w:ilvl="2">
      <w:start w:val="1"/>
      <w:numFmt w:val="bullet"/>
      <w:pStyle w:val="ListBullet3"/>
      <w:lvlText w:val="o"/>
      <w:lvlJc w:val="left"/>
      <w:pPr>
        <w:ind w:left="1701" w:hanging="567"/>
      </w:pPr>
      <w:rPr>
        <w:rFonts w:ascii="Courier New" w:hAnsi="Courier New" w:cs="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AB45BD0"/>
    <w:multiLevelType w:val="hybridMultilevel"/>
    <w:tmpl w:val="28A6B88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72B60EB0"/>
    <w:multiLevelType w:val="hybridMultilevel"/>
    <w:tmpl w:val="BA6E83C2"/>
    <w:lvl w:ilvl="0" w:tplc="D236200C">
      <w:start w:val="1"/>
      <w:numFmt w:val="lowerRoman"/>
      <w:lvlText w:val="%1."/>
      <w:lvlJc w:val="left"/>
      <w:pPr>
        <w:ind w:left="720" w:hanging="720"/>
      </w:pPr>
      <w:rPr>
        <w:rFonts w:hint="default"/>
      </w:rPr>
    </w:lvl>
    <w:lvl w:ilvl="1" w:tplc="14090019" w:tentative="1">
      <w:start w:val="1"/>
      <w:numFmt w:val="lowerLetter"/>
      <w:lvlText w:val="%2."/>
      <w:lvlJc w:val="left"/>
      <w:pPr>
        <w:ind w:left="1222" w:hanging="360"/>
      </w:pPr>
    </w:lvl>
    <w:lvl w:ilvl="2" w:tplc="1409001B" w:tentative="1">
      <w:start w:val="1"/>
      <w:numFmt w:val="lowerRoman"/>
      <w:lvlText w:val="%3."/>
      <w:lvlJc w:val="right"/>
      <w:pPr>
        <w:ind w:left="1942" w:hanging="180"/>
      </w:pPr>
    </w:lvl>
    <w:lvl w:ilvl="3" w:tplc="1409000F" w:tentative="1">
      <w:start w:val="1"/>
      <w:numFmt w:val="decimal"/>
      <w:lvlText w:val="%4."/>
      <w:lvlJc w:val="left"/>
      <w:pPr>
        <w:ind w:left="2662" w:hanging="360"/>
      </w:pPr>
    </w:lvl>
    <w:lvl w:ilvl="4" w:tplc="14090019" w:tentative="1">
      <w:start w:val="1"/>
      <w:numFmt w:val="lowerLetter"/>
      <w:lvlText w:val="%5."/>
      <w:lvlJc w:val="left"/>
      <w:pPr>
        <w:ind w:left="3382" w:hanging="360"/>
      </w:pPr>
    </w:lvl>
    <w:lvl w:ilvl="5" w:tplc="1409001B" w:tentative="1">
      <w:start w:val="1"/>
      <w:numFmt w:val="lowerRoman"/>
      <w:lvlText w:val="%6."/>
      <w:lvlJc w:val="right"/>
      <w:pPr>
        <w:ind w:left="4102" w:hanging="180"/>
      </w:pPr>
    </w:lvl>
    <w:lvl w:ilvl="6" w:tplc="1409000F" w:tentative="1">
      <w:start w:val="1"/>
      <w:numFmt w:val="decimal"/>
      <w:lvlText w:val="%7."/>
      <w:lvlJc w:val="left"/>
      <w:pPr>
        <w:ind w:left="4822" w:hanging="360"/>
      </w:pPr>
    </w:lvl>
    <w:lvl w:ilvl="7" w:tplc="14090019" w:tentative="1">
      <w:start w:val="1"/>
      <w:numFmt w:val="lowerLetter"/>
      <w:lvlText w:val="%8."/>
      <w:lvlJc w:val="left"/>
      <w:pPr>
        <w:ind w:left="5542" w:hanging="360"/>
      </w:pPr>
    </w:lvl>
    <w:lvl w:ilvl="8" w:tplc="1409001B" w:tentative="1">
      <w:start w:val="1"/>
      <w:numFmt w:val="lowerRoman"/>
      <w:lvlText w:val="%9."/>
      <w:lvlJc w:val="right"/>
      <w:pPr>
        <w:ind w:left="6262" w:hanging="180"/>
      </w:pPr>
    </w:lvl>
  </w:abstractNum>
  <w:abstractNum w:abstractNumId="34" w15:restartNumberingAfterBreak="0">
    <w:nsid w:val="73CE739E"/>
    <w:multiLevelType w:val="hybridMultilevel"/>
    <w:tmpl w:val="806645A0"/>
    <w:lvl w:ilvl="0" w:tplc="0E74F5E6">
      <w:numFmt w:val="bullet"/>
      <w:lvlText w:val="•"/>
      <w:lvlJc w:val="left"/>
      <w:pPr>
        <w:ind w:left="720" w:hanging="360"/>
      </w:pPr>
      <w:rPr>
        <w:rFonts w:ascii="Century Gothic" w:eastAsiaTheme="minorHAnsi" w:hAnsi="Century Gothic" w:cs="Arial" w:hint="default"/>
        <w:sz w:val="18"/>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77CA5F19"/>
    <w:multiLevelType w:val="hybridMultilevel"/>
    <w:tmpl w:val="C6BA408A"/>
    <w:lvl w:ilvl="0" w:tplc="6540D30E">
      <w:start w:val="10"/>
      <w:numFmt w:val="bullet"/>
      <w:lvlText w:val="-"/>
      <w:lvlJc w:val="left"/>
      <w:pPr>
        <w:ind w:left="720" w:hanging="360"/>
      </w:pPr>
      <w:rPr>
        <w:rFonts w:ascii="Century Gothic" w:eastAsiaTheme="minorHAnsi" w:hAnsi="Century Gothic"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78F820E9"/>
    <w:multiLevelType w:val="hybridMultilevel"/>
    <w:tmpl w:val="38522D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7" w15:restartNumberingAfterBreak="0">
    <w:nsid w:val="7CE82640"/>
    <w:multiLevelType w:val="multilevel"/>
    <w:tmpl w:val="CED8B794"/>
    <w:lvl w:ilvl="0">
      <w:start w:val="1"/>
      <w:numFmt w:val="bullet"/>
      <w:lvlText w:val=""/>
      <w:lvlJc w:val="left"/>
      <w:pPr>
        <w:tabs>
          <w:tab w:val="num" w:pos="567"/>
        </w:tabs>
        <w:ind w:left="567" w:hanging="567"/>
      </w:pPr>
      <w:rPr>
        <w:rFonts w:ascii="Symbol" w:hAnsi="Symbol" w:hint="default"/>
      </w:rPr>
    </w:lvl>
    <w:lvl w:ilvl="1">
      <w:start w:val="1"/>
      <w:numFmt w:val="bullet"/>
      <w:pStyle w:val="ListBullet2"/>
      <w:lvlText w:val=""/>
      <w:lvlJc w:val="left"/>
      <w:pPr>
        <w:ind w:left="1134" w:hanging="567"/>
      </w:pPr>
      <w:rPr>
        <w:rFonts w:ascii="Wingdings" w:hAnsi="Wingding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2"/>
  </w:num>
  <w:num w:numId="2">
    <w:abstractNumId w:val="14"/>
  </w:num>
  <w:num w:numId="3">
    <w:abstractNumId w:val="23"/>
  </w:num>
  <w:num w:numId="4">
    <w:abstractNumId w:val="30"/>
  </w:num>
  <w:num w:numId="5">
    <w:abstractNumId w:val="9"/>
  </w:num>
  <w:num w:numId="6">
    <w:abstractNumId w:val="36"/>
  </w:num>
  <w:num w:numId="7">
    <w:abstractNumId w:val="5"/>
  </w:num>
  <w:num w:numId="8">
    <w:abstractNumId w:val="16"/>
  </w:num>
  <w:num w:numId="9">
    <w:abstractNumId w:val="3"/>
  </w:num>
  <w:num w:numId="10">
    <w:abstractNumId w:val="37"/>
  </w:num>
  <w:num w:numId="11">
    <w:abstractNumId w:val="2"/>
  </w:num>
  <w:num w:numId="12">
    <w:abstractNumId w:val="31"/>
  </w:num>
  <w:num w:numId="13">
    <w:abstractNumId w:val="16"/>
  </w:num>
  <w:num w:numId="14">
    <w:abstractNumId w:val="4"/>
  </w:num>
  <w:num w:numId="15">
    <w:abstractNumId w:val="15"/>
  </w:num>
  <w:num w:numId="16">
    <w:abstractNumId w:val="1"/>
  </w:num>
  <w:num w:numId="17">
    <w:abstractNumId w:val="15"/>
  </w:num>
  <w:num w:numId="18">
    <w:abstractNumId w:val="0"/>
  </w:num>
  <w:num w:numId="19">
    <w:abstractNumId w:val="15"/>
  </w:num>
  <w:num w:numId="20">
    <w:abstractNumId w:val="6"/>
  </w:num>
  <w:num w:numId="21">
    <w:abstractNumId w:val="25"/>
  </w:num>
  <w:num w:numId="22">
    <w:abstractNumId w:val="8"/>
  </w:num>
  <w:num w:numId="23">
    <w:abstractNumId w:val="27"/>
  </w:num>
  <w:num w:numId="24">
    <w:abstractNumId w:val="28"/>
  </w:num>
  <w:num w:numId="25">
    <w:abstractNumId w:val="10"/>
  </w:num>
  <w:num w:numId="26">
    <w:abstractNumId w:val="21"/>
  </w:num>
  <w:num w:numId="27">
    <w:abstractNumId w:val="19"/>
  </w:num>
  <w:num w:numId="28">
    <w:abstractNumId w:val="24"/>
  </w:num>
  <w:num w:numId="29">
    <w:abstractNumId w:val="12"/>
  </w:num>
  <w:num w:numId="30">
    <w:abstractNumId w:val="35"/>
  </w:num>
  <w:num w:numId="31">
    <w:abstractNumId w:val="33"/>
  </w:num>
  <w:num w:numId="32">
    <w:abstractNumId w:val="20"/>
  </w:num>
  <w:num w:numId="33">
    <w:abstractNumId w:val="26"/>
  </w:num>
  <w:num w:numId="34">
    <w:abstractNumId w:val="17"/>
  </w:num>
  <w:num w:numId="35">
    <w:abstractNumId w:val="7"/>
  </w:num>
  <w:num w:numId="36">
    <w:abstractNumId w:val="11"/>
  </w:num>
  <w:num w:numId="37">
    <w:abstractNumId w:val="22"/>
  </w:num>
  <w:num w:numId="38">
    <w:abstractNumId w:val="29"/>
  </w:num>
  <w:num w:numId="39">
    <w:abstractNumId w:val="34"/>
  </w:num>
  <w:num w:numId="40">
    <w:abstractNumId w:val="18"/>
  </w:num>
  <w:num w:numId="41">
    <w:abstractNumId w:val="13"/>
  </w:num>
  <w:num w:numId="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E20"/>
    <w:rsid w:val="00016CCC"/>
    <w:rsid w:val="00021D0F"/>
    <w:rsid w:val="00022F9E"/>
    <w:rsid w:val="0006679E"/>
    <w:rsid w:val="000D3A30"/>
    <w:rsid w:val="00140282"/>
    <w:rsid w:val="00140DFA"/>
    <w:rsid w:val="002568CA"/>
    <w:rsid w:val="00262A14"/>
    <w:rsid w:val="00281B05"/>
    <w:rsid w:val="00284052"/>
    <w:rsid w:val="002A74FE"/>
    <w:rsid w:val="002B237C"/>
    <w:rsid w:val="002B5EC2"/>
    <w:rsid w:val="002C0FED"/>
    <w:rsid w:val="002C264E"/>
    <w:rsid w:val="002C7C55"/>
    <w:rsid w:val="002E007E"/>
    <w:rsid w:val="002E51B9"/>
    <w:rsid w:val="00330DA6"/>
    <w:rsid w:val="003560A2"/>
    <w:rsid w:val="0038436F"/>
    <w:rsid w:val="003A3D87"/>
    <w:rsid w:val="003E3A26"/>
    <w:rsid w:val="004025DD"/>
    <w:rsid w:val="00427BAC"/>
    <w:rsid w:val="00466877"/>
    <w:rsid w:val="00472083"/>
    <w:rsid w:val="0047355B"/>
    <w:rsid w:val="004871BF"/>
    <w:rsid w:val="004B0B61"/>
    <w:rsid w:val="004C479E"/>
    <w:rsid w:val="004C5F70"/>
    <w:rsid w:val="004D1407"/>
    <w:rsid w:val="004E4BB2"/>
    <w:rsid w:val="004F1466"/>
    <w:rsid w:val="00562808"/>
    <w:rsid w:val="005703C5"/>
    <w:rsid w:val="005748C8"/>
    <w:rsid w:val="005B6641"/>
    <w:rsid w:val="005C0F2F"/>
    <w:rsid w:val="005F4FF8"/>
    <w:rsid w:val="005F5F75"/>
    <w:rsid w:val="0063688A"/>
    <w:rsid w:val="00656C47"/>
    <w:rsid w:val="006638BC"/>
    <w:rsid w:val="00673537"/>
    <w:rsid w:val="006E002A"/>
    <w:rsid w:val="00700734"/>
    <w:rsid w:val="00701514"/>
    <w:rsid w:val="0074052C"/>
    <w:rsid w:val="00770106"/>
    <w:rsid w:val="00785A3C"/>
    <w:rsid w:val="00791F15"/>
    <w:rsid w:val="00792CA3"/>
    <w:rsid w:val="00797216"/>
    <w:rsid w:val="00797D06"/>
    <w:rsid w:val="007C1690"/>
    <w:rsid w:val="007D0CC5"/>
    <w:rsid w:val="007E375E"/>
    <w:rsid w:val="007F07CD"/>
    <w:rsid w:val="007F24BF"/>
    <w:rsid w:val="00805A81"/>
    <w:rsid w:val="00806123"/>
    <w:rsid w:val="00813800"/>
    <w:rsid w:val="008270B3"/>
    <w:rsid w:val="00861E20"/>
    <w:rsid w:val="00865F2D"/>
    <w:rsid w:val="008861AC"/>
    <w:rsid w:val="008A175C"/>
    <w:rsid w:val="008A33E8"/>
    <w:rsid w:val="008C66F9"/>
    <w:rsid w:val="008E3E5D"/>
    <w:rsid w:val="008F4041"/>
    <w:rsid w:val="0093701F"/>
    <w:rsid w:val="00937B9E"/>
    <w:rsid w:val="00955C33"/>
    <w:rsid w:val="0096244C"/>
    <w:rsid w:val="009D1E17"/>
    <w:rsid w:val="00A43EEC"/>
    <w:rsid w:val="00A860A1"/>
    <w:rsid w:val="00A947CC"/>
    <w:rsid w:val="00A975D6"/>
    <w:rsid w:val="00AA1080"/>
    <w:rsid w:val="00AA1593"/>
    <w:rsid w:val="00AB4E3B"/>
    <w:rsid w:val="00AB75FC"/>
    <w:rsid w:val="00AC6344"/>
    <w:rsid w:val="00AE299C"/>
    <w:rsid w:val="00AF18D5"/>
    <w:rsid w:val="00B16C10"/>
    <w:rsid w:val="00B47EB0"/>
    <w:rsid w:val="00B830E0"/>
    <w:rsid w:val="00B931EC"/>
    <w:rsid w:val="00BB3901"/>
    <w:rsid w:val="00BB7312"/>
    <w:rsid w:val="00BE22E1"/>
    <w:rsid w:val="00BE34D8"/>
    <w:rsid w:val="00BF0DD4"/>
    <w:rsid w:val="00C47C51"/>
    <w:rsid w:val="00C63B8A"/>
    <w:rsid w:val="00C77B6B"/>
    <w:rsid w:val="00C95EB8"/>
    <w:rsid w:val="00CA7D32"/>
    <w:rsid w:val="00CD3090"/>
    <w:rsid w:val="00D14A3E"/>
    <w:rsid w:val="00D26BD5"/>
    <w:rsid w:val="00D4660D"/>
    <w:rsid w:val="00D56375"/>
    <w:rsid w:val="00D91BB7"/>
    <w:rsid w:val="00D94EA5"/>
    <w:rsid w:val="00D97C33"/>
    <w:rsid w:val="00DA17A2"/>
    <w:rsid w:val="00DB7411"/>
    <w:rsid w:val="00DE3286"/>
    <w:rsid w:val="00E13CF2"/>
    <w:rsid w:val="00E1637C"/>
    <w:rsid w:val="00E338C7"/>
    <w:rsid w:val="00E373BE"/>
    <w:rsid w:val="00E85D36"/>
    <w:rsid w:val="00E932E1"/>
    <w:rsid w:val="00EA52A1"/>
    <w:rsid w:val="00EC3B6E"/>
    <w:rsid w:val="00EF6DC1"/>
    <w:rsid w:val="00F05458"/>
    <w:rsid w:val="00F14302"/>
    <w:rsid w:val="00F14A59"/>
    <w:rsid w:val="00F1654E"/>
    <w:rsid w:val="00F25434"/>
    <w:rsid w:val="00F27834"/>
    <w:rsid w:val="00F67E81"/>
    <w:rsid w:val="00F7273B"/>
    <w:rsid w:val="00F83407"/>
    <w:rsid w:val="00FB1F3E"/>
    <w:rsid w:val="00FB4F3E"/>
    <w:rsid w:val="00FF0F1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E7897E"/>
  <w15:chartTrackingRefBased/>
  <w15:docId w15:val="{C4E55659-64B7-4C70-B955-2B736749E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85A3C"/>
    <w:pPr>
      <w:tabs>
        <w:tab w:val="left" w:pos="2835"/>
      </w:tabs>
      <w:spacing w:after="0"/>
      <w:jc w:val="both"/>
    </w:pPr>
    <w:rPr>
      <w:rFonts w:ascii="Century Gothic" w:hAnsi="Century Gothic"/>
      <w:sz w:val="20"/>
    </w:rPr>
  </w:style>
  <w:style w:type="paragraph" w:styleId="Heading3">
    <w:name w:val="heading 3"/>
    <w:basedOn w:val="Normal"/>
    <w:next w:val="Normal"/>
    <w:link w:val="Heading3Char"/>
    <w:uiPriority w:val="9"/>
    <w:unhideWhenUsed/>
    <w:rsid w:val="00CA7D32"/>
    <w:pPr>
      <w:keepNext/>
      <w:keepLines/>
      <w:spacing w:before="240" w:after="120" w:line="240" w:lineRule="auto"/>
      <w:outlineLvl w:val="2"/>
    </w:pPr>
    <w:rPr>
      <w:rFonts w:eastAsiaTheme="majorEastAsia" w:cstheme="majorBidi"/>
      <w:b/>
      <w:color w:val="283D4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Style1">
    <w:name w:val="Heading Style 1"/>
    <w:basedOn w:val="Normal"/>
    <w:next w:val="Normal1"/>
    <w:link w:val="HeadingStyle1Char"/>
    <w:qFormat/>
    <w:rsid w:val="00861E20"/>
    <w:rPr>
      <w:b/>
      <w:caps/>
      <w:sz w:val="32"/>
    </w:rPr>
  </w:style>
  <w:style w:type="paragraph" w:customStyle="1" w:styleId="HeadingStyle2">
    <w:name w:val="Heading Style 2"/>
    <w:basedOn w:val="HeadingStyle1"/>
    <w:next w:val="Normal1"/>
    <w:link w:val="HeadingStyle2Char"/>
    <w:qFormat/>
    <w:rsid w:val="00861E20"/>
    <w:rPr>
      <w:caps w:val="0"/>
      <w:sz w:val="24"/>
    </w:rPr>
  </w:style>
  <w:style w:type="character" w:customStyle="1" w:styleId="HeadingStyle1Char">
    <w:name w:val="Heading Style 1 Char"/>
    <w:basedOn w:val="DefaultParagraphFont"/>
    <w:link w:val="HeadingStyle1"/>
    <w:rsid w:val="00861E20"/>
    <w:rPr>
      <w:rFonts w:ascii="Century Gothic" w:hAnsi="Century Gothic"/>
      <w:b/>
      <w:caps/>
      <w:sz w:val="32"/>
    </w:rPr>
  </w:style>
  <w:style w:type="paragraph" w:customStyle="1" w:styleId="HeadingStyle3">
    <w:name w:val="Heading Style 3"/>
    <w:basedOn w:val="HeadingStyle2"/>
    <w:next w:val="Normal1"/>
    <w:link w:val="HeadingStyle3Char"/>
    <w:qFormat/>
    <w:rsid w:val="00861E20"/>
    <w:rPr>
      <w:sz w:val="20"/>
    </w:rPr>
  </w:style>
  <w:style w:type="character" w:customStyle="1" w:styleId="HeadingStyle2Char">
    <w:name w:val="Heading Style 2 Char"/>
    <w:basedOn w:val="HeadingStyle1Char"/>
    <w:link w:val="HeadingStyle2"/>
    <w:rsid w:val="00861E20"/>
    <w:rPr>
      <w:rFonts w:ascii="Century Gothic" w:hAnsi="Century Gothic"/>
      <w:b/>
      <w:caps w:val="0"/>
      <w:sz w:val="24"/>
    </w:rPr>
  </w:style>
  <w:style w:type="character" w:styleId="PlaceholderText">
    <w:name w:val="Placeholder Text"/>
    <w:basedOn w:val="DefaultParagraphFont"/>
    <w:uiPriority w:val="99"/>
    <w:semiHidden/>
    <w:rsid w:val="00861E20"/>
    <w:rPr>
      <w:color w:val="808080"/>
    </w:rPr>
  </w:style>
  <w:style w:type="character" w:customStyle="1" w:styleId="HeadingStyle3Char">
    <w:name w:val="Heading Style 3 Char"/>
    <w:basedOn w:val="HeadingStyle2Char"/>
    <w:link w:val="HeadingStyle3"/>
    <w:rsid w:val="00861E20"/>
    <w:rPr>
      <w:rFonts w:ascii="Century Gothic" w:hAnsi="Century Gothic"/>
      <w:b/>
      <w:caps w:val="0"/>
      <w:sz w:val="20"/>
    </w:rPr>
  </w:style>
  <w:style w:type="table" w:styleId="TableGrid">
    <w:name w:val="Table Grid"/>
    <w:basedOn w:val="TableNormal"/>
    <w:uiPriority w:val="39"/>
    <w:rsid w:val="00CA7D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A7D32"/>
    <w:rPr>
      <w:color w:val="0563C1" w:themeColor="hyperlink"/>
      <w:u w:val="single"/>
    </w:rPr>
  </w:style>
  <w:style w:type="character" w:customStyle="1" w:styleId="Heading3Char">
    <w:name w:val="Heading 3 Char"/>
    <w:basedOn w:val="DefaultParagraphFont"/>
    <w:link w:val="Heading3"/>
    <w:uiPriority w:val="9"/>
    <w:rsid w:val="00CA7D32"/>
    <w:rPr>
      <w:rFonts w:ascii="Century Gothic" w:eastAsiaTheme="majorEastAsia" w:hAnsi="Century Gothic" w:cstheme="majorBidi"/>
      <w:b/>
      <w:color w:val="283D46"/>
      <w:sz w:val="20"/>
      <w:szCs w:val="24"/>
    </w:rPr>
  </w:style>
  <w:style w:type="paragraph" w:styleId="Header">
    <w:name w:val="header"/>
    <w:basedOn w:val="Normal"/>
    <w:link w:val="HeaderChar"/>
    <w:uiPriority w:val="99"/>
    <w:unhideWhenUsed/>
    <w:rsid w:val="00CA7D32"/>
    <w:pPr>
      <w:tabs>
        <w:tab w:val="center" w:pos="4513"/>
        <w:tab w:val="right" w:pos="9026"/>
      </w:tabs>
      <w:spacing w:line="240" w:lineRule="auto"/>
    </w:pPr>
  </w:style>
  <w:style w:type="character" w:customStyle="1" w:styleId="HeaderChar">
    <w:name w:val="Header Char"/>
    <w:basedOn w:val="DefaultParagraphFont"/>
    <w:link w:val="Header"/>
    <w:uiPriority w:val="99"/>
    <w:rsid w:val="00CA7D32"/>
  </w:style>
  <w:style w:type="paragraph" w:styleId="Footer">
    <w:name w:val="footer"/>
    <w:basedOn w:val="Normal"/>
    <w:link w:val="FooterChar"/>
    <w:uiPriority w:val="99"/>
    <w:unhideWhenUsed/>
    <w:rsid w:val="00CA7D32"/>
    <w:pPr>
      <w:tabs>
        <w:tab w:val="center" w:pos="4513"/>
        <w:tab w:val="right" w:pos="9026"/>
      </w:tabs>
      <w:spacing w:line="240" w:lineRule="auto"/>
    </w:pPr>
  </w:style>
  <w:style w:type="character" w:customStyle="1" w:styleId="FooterChar">
    <w:name w:val="Footer Char"/>
    <w:basedOn w:val="DefaultParagraphFont"/>
    <w:link w:val="Footer"/>
    <w:uiPriority w:val="99"/>
    <w:rsid w:val="00CA7D32"/>
  </w:style>
  <w:style w:type="paragraph" w:customStyle="1" w:styleId="Normal1">
    <w:name w:val="Normal1"/>
    <w:basedOn w:val="HeadingStyle3"/>
    <w:link w:val="Normal1Char"/>
    <w:qFormat/>
    <w:rsid w:val="00785A3C"/>
    <w:rPr>
      <w:b w:val="0"/>
    </w:rPr>
  </w:style>
  <w:style w:type="character" w:customStyle="1" w:styleId="Normal1Char">
    <w:name w:val="Normal1 Char"/>
    <w:basedOn w:val="HeadingStyle3Char"/>
    <w:link w:val="Normal1"/>
    <w:rsid w:val="00785A3C"/>
    <w:rPr>
      <w:rFonts w:ascii="Century Gothic" w:hAnsi="Century Gothic"/>
      <w:b w:val="0"/>
      <w:caps w:val="0"/>
      <w:sz w:val="20"/>
    </w:rPr>
  </w:style>
  <w:style w:type="paragraph" w:styleId="ListBullet">
    <w:name w:val="List Bullet"/>
    <w:basedOn w:val="Normal"/>
    <w:uiPriority w:val="99"/>
    <w:unhideWhenUsed/>
    <w:qFormat/>
    <w:rsid w:val="00785A3C"/>
    <w:pPr>
      <w:numPr>
        <w:numId w:val="13"/>
      </w:numPr>
      <w:spacing w:line="240" w:lineRule="auto"/>
      <w:contextualSpacing/>
    </w:pPr>
  </w:style>
  <w:style w:type="paragraph" w:styleId="ListBullet2">
    <w:name w:val="List Bullet 2"/>
    <w:basedOn w:val="Normal"/>
    <w:uiPriority w:val="99"/>
    <w:unhideWhenUsed/>
    <w:qFormat/>
    <w:rsid w:val="00785A3C"/>
    <w:pPr>
      <w:numPr>
        <w:ilvl w:val="1"/>
        <w:numId w:val="10"/>
      </w:numPr>
      <w:contextualSpacing/>
    </w:pPr>
  </w:style>
  <w:style w:type="paragraph" w:styleId="ListBullet3">
    <w:name w:val="List Bullet 3"/>
    <w:basedOn w:val="Normal"/>
    <w:uiPriority w:val="99"/>
    <w:unhideWhenUsed/>
    <w:qFormat/>
    <w:rsid w:val="00785A3C"/>
    <w:pPr>
      <w:numPr>
        <w:ilvl w:val="2"/>
        <w:numId w:val="12"/>
      </w:numPr>
      <w:contextualSpacing/>
    </w:pPr>
  </w:style>
  <w:style w:type="numbering" w:customStyle="1" w:styleId="ListBulletsICC">
    <w:name w:val="List BulletsICC"/>
    <w:uiPriority w:val="99"/>
    <w:rsid w:val="00785A3C"/>
    <w:pPr>
      <w:numPr>
        <w:numId w:val="8"/>
      </w:numPr>
    </w:pPr>
  </w:style>
  <w:style w:type="paragraph" w:styleId="ListNumber">
    <w:name w:val="List Number"/>
    <w:basedOn w:val="Normal"/>
    <w:uiPriority w:val="99"/>
    <w:unhideWhenUsed/>
    <w:qFormat/>
    <w:rsid w:val="00785A3C"/>
    <w:pPr>
      <w:numPr>
        <w:numId w:val="19"/>
      </w:numPr>
      <w:contextualSpacing/>
    </w:pPr>
  </w:style>
  <w:style w:type="paragraph" w:styleId="ListNumber2">
    <w:name w:val="List Number 2"/>
    <w:basedOn w:val="Normal"/>
    <w:uiPriority w:val="99"/>
    <w:unhideWhenUsed/>
    <w:qFormat/>
    <w:rsid w:val="00785A3C"/>
    <w:pPr>
      <w:numPr>
        <w:ilvl w:val="1"/>
        <w:numId w:val="19"/>
      </w:numPr>
      <w:contextualSpacing/>
    </w:pPr>
  </w:style>
  <w:style w:type="paragraph" w:styleId="ListNumber3">
    <w:name w:val="List Number 3"/>
    <w:basedOn w:val="Normal"/>
    <w:uiPriority w:val="99"/>
    <w:unhideWhenUsed/>
    <w:qFormat/>
    <w:rsid w:val="00785A3C"/>
    <w:pPr>
      <w:numPr>
        <w:ilvl w:val="2"/>
        <w:numId w:val="19"/>
      </w:numPr>
      <w:contextualSpacing/>
    </w:pPr>
  </w:style>
  <w:style w:type="numbering" w:customStyle="1" w:styleId="ListNumbers">
    <w:name w:val="List Numbers"/>
    <w:uiPriority w:val="99"/>
    <w:rsid w:val="00785A3C"/>
    <w:pPr>
      <w:numPr>
        <w:numId w:val="20"/>
      </w:numPr>
    </w:pPr>
  </w:style>
  <w:style w:type="paragraph" w:customStyle="1" w:styleId="Table1">
    <w:name w:val="Table1"/>
    <w:basedOn w:val="Normal"/>
    <w:next w:val="Normal"/>
    <w:qFormat/>
    <w:rsid w:val="00785A3C"/>
    <w:pPr>
      <w:spacing w:before="60" w:after="60" w:line="240" w:lineRule="auto"/>
    </w:pPr>
  </w:style>
  <w:style w:type="character" w:styleId="FollowedHyperlink">
    <w:name w:val="FollowedHyperlink"/>
    <w:basedOn w:val="DefaultParagraphFont"/>
    <w:uiPriority w:val="99"/>
    <w:semiHidden/>
    <w:unhideWhenUsed/>
    <w:rsid w:val="00797D06"/>
    <w:rPr>
      <w:color w:val="954F72" w:themeColor="followedHyperlink"/>
      <w:u w:val="single"/>
    </w:rPr>
  </w:style>
  <w:style w:type="paragraph" w:styleId="CommentText">
    <w:name w:val="annotation text"/>
    <w:basedOn w:val="Normal"/>
    <w:link w:val="CommentTextChar"/>
    <w:uiPriority w:val="99"/>
    <w:semiHidden/>
    <w:unhideWhenUsed/>
    <w:rsid w:val="00FF0F19"/>
    <w:pPr>
      <w:spacing w:line="240" w:lineRule="auto"/>
    </w:pPr>
    <w:rPr>
      <w:szCs w:val="20"/>
    </w:rPr>
  </w:style>
  <w:style w:type="character" w:customStyle="1" w:styleId="CommentTextChar">
    <w:name w:val="Comment Text Char"/>
    <w:basedOn w:val="DefaultParagraphFont"/>
    <w:link w:val="CommentText"/>
    <w:uiPriority w:val="99"/>
    <w:semiHidden/>
    <w:rsid w:val="00FF0F19"/>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FF0F19"/>
    <w:pPr>
      <w:tabs>
        <w:tab w:val="clear" w:pos="2835"/>
      </w:tabs>
      <w:jc w:val="left"/>
    </w:pPr>
    <w:rPr>
      <w:rFonts w:eastAsiaTheme="minorEastAsia"/>
      <w:b/>
      <w:bCs/>
    </w:rPr>
  </w:style>
  <w:style w:type="character" w:customStyle="1" w:styleId="CommentSubjectChar">
    <w:name w:val="Comment Subject Char"/>
    <w:basedOn w:val="CommentTextChar"/>
    <w:link w:val="CommentSubject"/>
    <w:uiPriority w:val="99"/>
    <w:semiHidden/>
    <w:rsid w:val="00FF0F19"/>
    <w:rPr>
      <w:rFonts w:ascii="Century Gothic" w:eastAsiaTheme="minorEastAsia" w:hAnsi="Century Gothic"/>
      <w:b/>
      <w:bCs/>
      <w:sz w:val="20"/>
      <w:szCs w:val="20"/>
    </w:rPr>
  </w:style>
  <w:style w:type="paragraph" w:styleId="ListParagraph">
    <w:name w:val="List Paragraph"/>
    <w:basedOn w:val="Normal"/>
    <w:link w:val="ListParagraphChar"/>
    <w:uiPriority w:val="34"/>
    <w:qFormat/>
    <w:rsid w:val="008A33E8"/>
    <w:pPr>
      <w:tabs>
        <w:tab w:val="clear" w:pos="2835"/>
      </w:tabs>
      <w:spacing w:line="240" w:lineRule="auto"/>
      <w:ind w:left="720"/>
      <w:contextualSpacing/>
      <w:jc w:val="left"/>
    </w:pPr>
    <w:rPr>
      <w:szCs w:val="24"/>
    </w:rPr>
  </w:style>
  <w:style w:type="character" w:styleId="CommentReference">
    <w:name w:val="annotation reference"/>
    <w:basedOn w:val="DefaultParagraphFont"/>
    <w:uiPriority w:val="99"/>
    <w:semiHidden/>
    <w:unhideWhenUsed/>
    <w:rsid w:val="008A33E8"/>
    <w:rPr>
      <w:sz w:val="16"/>
      <w:szCs w:val="16"/>
    </w:rPr>
  </w:style>
  <w:style w:type="character" w:customStyle="1" w:styleId="ListParagraphChar">
    <w:name w:val="List Paragraph Char"/>
    <w:basedOn w:val="DefaultParagraphFont"/>
    <w:link w:val="ListParagraph"/>
    <w:uiPriority w:val="34"/>
    <w:locked/>
    <w:rsid w:val="008A33E8"/>
    <w:rPr>
      <w:rFonts w:ascii="Century Gothic" w:hAnsi="Century Gothic"/>
      <w:sz w:val="20"/>
      <w:szCs w:val="24"/>
    </w:rPr>
  </w:style>
  <w:style w:type="paragraph" w:styleId="FootnoteText">
    <w:name w:val="footnote text"/>
    <w:basedOn w:val="Normal"/>
    <w:link w:val="FootnoteTextChar"/>
    <w:uiPriority w:val="99"/>
    <w:semiHidden/>
    <w:unhideWhenUsed/>
    <w:rsid w:val="006638BC"/>
    <w:pPr>
      <w:spacing w:line="240" w:lineRule="auto"/>
    </w:pPr>
    <w:rPr>
      <w:szCs w:val="20"/>
    </w:rPr>
  </w:style>
  <w:style w:type="character" w:customStyle="1" w:styleId="FootnoteTextChar">
    <w:name w:val="Footnote Text Char"/>
    <w:basedOn w:val="DefaultParagraphFont"/>
    <w:link w:val="FootnoteText"/>
    <w:uiPriority w:val="99"/>
    <w:semiHidden/>
    <w:rsid w:val="006638BC"/>
    <w:rPr>
      <w:rFonts w:ascii="Century Gothic" w:hAnsi="Century Gothic"/>
      <w:sz w:val="20"/>
      <w:szCs w:val="20"/>
    </w:rPr>
  </w:style>
  <w:style w:type="character" w:styleId="FootnoteReference">
    <w:name w:val="footnote reference"/>
    <w:basedOn w:val="DefaultParagraphFont"/>
    <w:uiPriority w:val="99"/>
    <w:semiHidden/>
    <w:unhideWhenUsed/>
    <w:rsid w:val="006638BC"/>
    <w:rPr>
      <w:vertAlign w:val="superscript"/>
    </w:rPr>
  </w:style>
  <w:style w:type="paragraph" w:styleId="Caption">
    <w:name w:val="caption"/>
    <w:basedOn w:val="Normal"/>
    <w:next w:val="Normal"/>
    <w:uiPriority w:val="35"/>
    <w:unhideWhenUsed/>
    <w:qFormat/>
    <w:rsid w:val="0074052C"/>
    <w:pPr>
      <w:spacing w:after="200" w:line="240" w:lineRule="auto"/>
    </w:pPr>
    <w:rPr>
      <w:i/>
      <w:iCs/>
      <w:color w:val="003846" w:themeColor="text2"/>
      <w:sz w:val="18"/>
      <w:szCs w:val="18"/>
    </w:rPr>
  </w:style>
  <w:style w:type="paragraph" w:styleId="BalloonText">
    <w:name w:val="Balloon Text"/>
    <w:basedOn w:val="Normal"/>
    <w:link w:val="BalloonTextChar"/>
    <w:uiPriority w:val="99"/>
    <w:semiHidden/>
    <w:unhideWhenUsed/>
    <w:rsid w:val="007405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052C"/>
    <w:rPr>
      <w:rFonts w:ascii="Segoe UI" w:hAnsi="Segoe UI" w:cs="Segoe UI"/>
      <w:sz w:val="18"/>
      <w:szCs w:val="18"/>
    </w:rPr>
  </w:style>
  <w:style w:type="paragraph" w:customStyle="1" w:styleId="Default">
    <w:name w:val="Default"/>
    <w:rsid w:val="006E002A"/>
    <w:pPr>
      <w:autoSpaceDE w:val="0"/>
      <w:autoSpaceDN w:val="0"/>
      <w:adjustRightInd w:val="0"/>
      <w:spacing w:after="0" w:line="240" w:lineRule="auto"/>
    </w:pPr>
    <w:rPr>
      <w:rFonts w:ascii="Symbol" w:hAnsi="Symbol" w:cs="Symbol"/>
      <w:color w:val="000000"/>
      <w:sz w:val="24"/>
      <w:szCs w:val="24"/>
    </w:rPr>
  </w:style>
  <w:style w:type="table" w:customStyle="1" w:styleId="TableGrid1">
    <w:name w:val="Table Grid1"/>
    <w:basedOn w:val="TableNormal"/>
    <w:next w:val="TableGrid"/>
    <w:uiPriority w:val="59"/>
    <w:rsid w:val="00E85D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1664714">
      <w:bodyDiv w:val="1"/>
      <w:marLeft w:val="0"/>
      <w:marRight w:val="0"/>
      <w:marTop w:val="0"/>
      <w:marBottom w:val="0"/>
      <w:divBdr>
        <w:top w:val="none" w:sz="0" w:space="0" w:color="auto"/>
        <w:left w:val="none" w:sz="0" w:space="0" w:color="auto"/>
        <w:bottom w:val="none" w:sz="0" w:space="0" w:color="auto"/>
        <w:right w:val="none" w:sz="0" w:space="0" w:color="auto"/>
      </w:divBdr>
    </w:div>
    <w:div w:id="497695589">
      <w:bodyDiv w:val="1"/>
      <w:marLeft w:val="0"/>
      <w:marRight w:val="0"/>
      <w:marTop w:val="0"/>
      <w:marBottom w:val="0"/>
      <w:divBdr>
        <w:top w:val="none" w:sz="0" w:space="0" w:color="auto"/>
        <w:left w:val="none" w:sz="0" w:space="0" w:color="auto"/>
        <w:bottom w:val="none" w:sz="0" w:space="0" w:color="auto"/>
        <w:right w:val="none" w:sz="0" w:space="0" w:color="auto"/>
      </w:divBdr>
    </w:div>
    <w:div w:id="603340931">
      <w:bodyDiv w:val="1"/>
      <w:marLeft w:val="0"/>
      <w:marRight w:val="0"/>
      <w:marTop w:val="0"/>
      <w:marBottom w:val="0"/>
      <w:divBdr>
        <w:top w:val="none" w:sz="0" w:space="0" w:color="auto"/>
        <w:left w:val="none" w:sz="0" w:space="0" w:color="auto"/>
        <w:bottom w:val="none" w:sz="0" w:space="0" w:color="auto"/>
        <w:right w:val="none" w:sz="0" w:space="0" w:color="auto"/>
      </w:divBdr>
    </w:div>
    <w:div w:id="872350778">
      <w:bodyDiv w:val="1"/>
      <w:marLeft w:val="0"/>
      <w:marRight w:val="0"/>
      <w:marTop w:val="0"/>
      <w:marBottom w:val="0"/>
      <w:divBdr>
        <w:top w:val="none" w:sz="0" w:space="0" w:color="auto"/>
        <w:left w:val="none" w:sz="0" w:space="0" w:color="auto"/>
        <w:bottom w:val="none" w:sz="0" w:space="0" w:color="auto"/>
        <w:right w:val="none" w:sz="0" w:space="0" w:color="auto"/>
      </w:divBdr>
    </w:div>
    <w:div w:id="1641108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microsoft.com/office/2018/08/relationships/commentsExtensible" Target="commentsExtensible.xml"/><Relationship Id="rId10" Type="http://schemas.openxmlformats.org/officeDocument/2006/relationships/hyperlink" Target="https://www.climatecommission.govt.nz/"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148FDA81DC444EAA6772C3495572C9D"/>
        <w:category>
          <w:name w:val="General"/>
          <w:gallery w:val="placeholder"/>
        </w:category>
        <w:types>
          <w:type w:val="bbPlcHdr"/>
        </w:types>
        <w:behaviors>
          <w:behavior w:val="content"/>
        </w:behaviors>
        <w:guid w:val="{50676377-94DC-4DEE-9C4C-C555C002B7E8}"/>
      </w:docPartPr>
      <w:docPartBody>
        <w:p w:rsidR="00023BC4" w:rsidRDefault="00FF6D3E" w:rsidP="00FF6D3E">
          <w:pPr>
            <w:pStyle w:val="8148FDA81DC444EAA6772C3495572C9D"/>
          </w:pPr>
          <w:r w:rsidRPr="00F61787">
            <w:rPr>
              <w:rStyle w:val="PlaceholderText"/>
            </w:rPr>
            <w:t xml:space="preserve">Choose </w:t>
          </w:r>
          <w:r>
            <w:rPr>
              <w:rStyle w:val="PlaceholderText"/>
            </w:rPr>
            <w:t>Council/Committee name or enter if not listed</w:t>
          </w:r>
          <w:r w:rsidRPr="00F61787">
            <w:rPr>
              <w:rStyle w:val="PlaceholderText"/>
            </w:rPr>
            <w:t>.</w:t>
          </w:r>
        </w:p>
      </w:docPartBody>
    </w:docPart>
    <w:docPart>
      <w:docPartPr>
        <w:name w:val="809C0CE0D180491D81C69BF60924C770"/>
        <w:category>
          <w:name w:val="General"/>
          <w:gallery w:val="placeholder"/>
        </w:category>
        <w:types>
          <w:type w:val="bbPlcHdr"/>
        </w:types>
        <w:behaviors>
          <w:behavior w:val="content"/>
        </w:behaviors>
        <w:guid w:val="{7BE16E3F-B49A-460E-A4A6-AE8B455F7114}"/>
      </w:docPartPr>
      <w:docPartBody>
        <w:p w:rsidR="00023BC4" w:rsidRDefault="00FF6D3E" w:rsidP="00FF6D3E">
          <w:pPr>
            <w:pStyle w:val="809C0CE0D180491D81C69BF60924C770"/>
          </w:pPr>
          <w:r w:rsidRPr="00F61787">
            <w:rPr>
              <w:rStyle w:val="PlaceholderText"/>
            </w:rPr>
            <w:t>Click or tap to enter a date.</w:t>
          </w:r>
        </w:p>
      </w:docPartBody>
    </w:docPart>
    <w:docPart>
      <w:docPartPr>
        <w:name w:val="640A6313D53C402E94651765485FF7A7"/>
        <w:category>
          <w:name w:val="General"/>
          <w:gallery w:val="placeholder"/>
        </w:category>
        <w:types>
          <w:type w:val="bbPlcHdr"/>
        </w:types>
        <w:behaviors>
          <w:behavior w:val="content"/>
        </w:behaviors>
        <w:guid w:val="{760FF3C2-1099-4A8A-A926-0E7AC21BF086}"/>
      </w:docPartPr>
      <w:docPartBody>
        <w:p w:rsidR="00023BC4" w:rsidRDefault="00FF6D3E" w:rsidP="00FF6D3E">
          <w:pPr>
            <w:pStyle w:val="640A6313D53C402E94651765485FF7A7"/>
          </w:pPr>
          <w:r>
            <w:rPr>
              <w:rStyle w:val="PlaceholderText"/>
            </w:rPr>
            <w:t>Name and title of Author</w:t>
          </w:r>
          <w:r w:rsidRPr="00F61787">
            <w:rPr>
              <w:rStyle w:val="PlaceholderText"/>
            </w:rPr>
            <w:t>.</w:t>
          </w:r>
        </w:p>
      </w:docPartBody>
    </w:docPart>
    <w:docPart>
      <w:docPartPr>
        <w:name w:val="7C683D7051C1481A872C122690E32769"/>
        <w:category>
          <w:name w:val="General"/>
          <w:gallery w:val="placeholder"/>
        </w:category>
        <w:types>
          <w:type w:val="bbPlcHdr"/>
        </w:types>
        <w:behaviors>
          <w:behavior w:val="content"/>
        </w:behaviors>
        <w:guid w:val="{5E22BE69-28BF-4E27-8109-6571A6FA37A9}"/>
      </w:docPartPr>
      <w:docPartBody>
        <w:p w:rsidR="00023BC4" w:rsidRDefault="00FF6D3E" w:rsidP="00FF6D3E">
          <w:pPr>
            <w:pStyle w:val="7C683D7051C1481A872C122690E32769"/>
          </w:pPr>
          <w:r w:rsidRPr="00F61787">
            <w:rPr>
              <w:rStyle w:val="PlaceholderText"/>
            </w:rPr>
            <w:t>Click or tap to enter a date.</w:t>
          </w:r>
        </w:p>
      </w:docPartBody>
    </w:docPart>
    <w:docPart>
      <w:docPartPr>
        <w:name w:val="AF381EA57B6D473DB487937FEF0EDA72"/>
        <w:category>
          <w:name w:val="General"/>
          <w:gallery w:val="placeholder"/>
        </w:category>
        <w:types>
          <w:type w:val="bbPlcHdr"/>
        </w:types>
        <w:behaviors>
          <w:behavior w:val="content"/>
        </w:behaviors>
        <w:guid w:val="{AF1AC659-D005-42F0-A766-E494DE52C6B9}"/>
      </w:docPartPr>
      <w:docPartBody>
        <w:p w:rsidR="00023BC4" w:rsidRDefault="00FF6D3E" w:rsidP="00FF6D3E">
          <w:pPr>
            <w:pStyle w:val="AF381EA57B6D473DB487937FEF0EDA72"/>
          </w:pPr>
          <w:r>
            <w:rPr>
              <w:rStyle w:val="PlaceholderText"/>
            </w:rPr>
            <w:t>Select Yes or No.</w:t>
          </w:r>
        </w:p>
      </w:docPartBody>
    </w:docPart>
    <w:docPart>
      <w:docPartPr>
        <w:name w:val="5B0E9C00B6B547A48143693CB358DF94"/>
        <w:category>
          <w:name w:val="General"/>
          <w:gallery w:val="placeholder"/>
        </w:category>
        <w:types>
          <w:type w:val="bbPlcHdr"/>
        </w:types>
        <w:behaviors>
          <w:behavior w:val="content"/>
        </w:behaviors>
        <w:guid w:val="{C4154B1F-F858-4E66-9FA1-0974217EB6D9}"/>
      </w:docPartPr>
      <w:docPartBody>
        <w:p w:rsidR="00906B68" w:rsidRDefault="00931233" w:rsidP="00931233">
          <w:pPr>
            <w:pStyle w:val="5B0E9C00B6B547A48143693CB358DF94"/>
          </w:pPr>
          <w:r w:rsidRPr="00F61787">
            <w:rPr>
              <w:rStyle w:val="PlaceholderText"/>
            </w:rPr>
            <w:t xml:space="preserve">Choose </w:t>
          </w:r>
          <w:r>
            <w:rPr>
              <w:rStyle w:val="PlaceholderText"/>
            </w:rPr>
            <w:t>Group Manager Name</w:t>
          </w:r>
          <w:r w:rsidRPr="00F61787">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D3E"/>
    <w:rsid w:val="0000663B"/>
    <w:rsid w:val="00023BC4"/>
    <w:rsid w:val="00025445"/>
    <w:rsid w:val="000474EC"/>
    <w:rsid w:val="000A44EB"/>
    <w:rsid w:val="002132C1"/>
    <w:rsid w:val="004339BA"/>
    <w:rsid w:val="0046586D"/>
    <w:rsid w:val="00476871"/>
    <w:rsid w:val="00593126"/>
    <w:rsid w:val="005F15D0"/>
    <w:rsid w:val="006508FE"/>
    <w:rsid w:val="00872F9F"/>
    <w:rsid w:val="00884584"/>
    <w:rsid w:val="008A3CFE"/>
    <w:rsid w:val="00906B68"/>
    <w:rsid w:val="00911EC4"/>
    <w:rsid w:val="0091528E"/>
    <w:rsid w:val="00931233"/>
    <w:rsid w:val="009E2DEE"/>
    <w:rsid w:val="00A97605"/>
    <w:rsid w:val="00AE6FB6"/>
    <w:rsid w:val="00BB0D19"/>
    <w:rsid w:val="00C52B57"/>
    <w:rsid w:val="00CA3C12"/>
    <w:rsid w:val="00D80048"/>
    <w:rsid w:val="00DB0176"/>
    <w:rsid w:val="00E63904"/>
    <w:rsid w:val="00E71AAC"/>
    <w:rsid w:val="00EA39BF"/>
    <w:rsid w:val="00F04D23"/>
    <w:rsid w:val="00FD4236"/>
    <w:rsid w:val="00FF6D3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1233"/>
    <w:rPr>
      <w:color w:val="808080"/>
    </w:rPr>
  </w:style>
  <w:style w:type="paragraph" w:customStyle="1" w:styleId="8148FDA81DC444EAA6772C3495572C9D">
    <w:name w:val="8148FDA81DC444EAA6772C3495572C9D"/>
    <w:rsid w:val="00FF6D3E"/>
  </w:style>
  <w:style w:type="paragraph" w:customStyle="1" w:styleId="809C0CE0D180491D81C69BF60924C770">
    <w:name w:val="809C0CE0D180491D81C69BF60924C770"/>
    <w:rsid w:val="00FF6D3E"/>
  </w:style>
  <w:style w:type="paragraph" w:customStyle="1" w:styleId="640A6313D53C402E94651765485FF7A7">
    <w:name w:val="640A6313D53C402E94651765485FF7A7"/>
    <w:rsid w:val="00FF6D3E"/>
  </w:style>
  <w:style w:type="paragraph" w:customStyle="1" w:styleId="7C683D7051C1481A872C122690E32769">
    <w:name w:val="7C683D7051C1481A872C122690E32769"/>
    <w:rsid w:val="00FF6D3E"/>
  </w:style>
  <w:style w:type="paragraph" w:customStyle="1" w:styleId="AF381EA57B6D473DB487937FEF0EDA72">
    <w:name w:val="AF381EA57B6D473DB487937FEF0EDA72"/>
    <w:rsid w:val="00FF6D3E"/>
  </w:style>
  <w:style w:type="paragraph" w:customStyle="1" w:styleId="5B0E9C00B6B547A48143693CB358DF94">
    <w:name w:val="5B0E9C00B6B547A48143693CB358DF94"/>
    <w:rsid w:val="009312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ICC_Report_Templates">
      <a:dk1>
        <a:sysClr val="windowText" lastClr="000000"/>
      </a:dk1>
      <a:lt1>
        <a:sysClr val="window" lastClr="FFFFFF"/>
      </a:lt1>
      <a:dk2>
        <a:srgbClr val="003846"/>
      </a:dk2>
      <a:lt2>
        <a:srgbClr val="CECECF"/>
      </a:lt2>
      <a:accent1>
        <a:srgbClr val="7AC143"/>
      </a:accent1>
      <a:accent2>
        <a:srgbClr val="ED1C24"/>
      </a:accent2>
      <a:accent3>
        <a:srgbClr val="FFDE17"/>
      </a:accent3>
      <a:accent4>
        <a:srgbClr val="2BB673"/>
      </a:accent4>
      <a:accent5>
        <a:srgbClr val="00AEEF"/>
      </a:accent5>
      <a:accent6>
        <a:srgbClr val="92278F"/>
      </a:accent6>
      <a:hlink>
        <a:srgbClr val="0563C1"/>
      </a:hlink>
      <a:folHlink>
        <a:srgbClr val="954F72"/>
      </a:folHlink>
    </a:clrScheme>
    <a:fontScheme name="ICC_Report_Templates_font">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A0C9DB342F7C4FD4A0615BC51B9AF062" version="1.0.0">
  <systemFields>
    <field name="Objective-Id">
      <value order="0">A4899956</value>
    </field>
    <field name="Objective-Title">
      <value order="0">2023 10 31 Council LTP Climate Change</value>
    </field>
    <field name="Objective-Description">
      <value order="0"/>
    </field>
    <field name="Objective-CreationStamp">
      <value order="0">2021-10-08T01:26:39Z</value>
    </field>
    <field name="Objective-IsApproved">
      <value order="0">false</value>
    </field>
    <field name="Objective-IsPublished">
      <value order="0">true</value>
    </field>
    <field name="Objective-DatePublished">
      <value order="0">2023-10-26T03:16:38Z</value>
    </field>
    <field name="Objective-ModificationStamp">
      <value order="0">2023-10-26T03:16:38Z</value>
    </field>
    <field name="Objective-Owner">
      <value order="0">Rhiannon Suter</value>
    </field>
    <field name="Objective-Path">
      <value order="0">Invercargill City Council Global Folder:1. File Plan:Finance and Assurance:Strategy and Policy:Corporate Plan:Activity Management:Council Reports Corporate Plan:2023 Reports</value>
    </field>
    <field name="Objective-Parent">
      <value order="0">2023 Reports</value>
    </field>
    <field name="Objective-State">
      <value order="0">Published</value>
    </field>
    <field name="Objective-VersionId">
      <value order="0">vA6610259</value>
    </field>
    <field name="Objective-Version">
      <value order="0">15.0</value>
    </field>
    <field name="Objective-VersionNumber">
      <value order="0">16</value>
    </field>
    <field name="Objective-VersionComment">
      <value order="0"/>
    </field>
    <field name="Objective-FileNumber">
      <value order="0">qA184</value>
    </field>
    <field name="Objective-Classification">
      <value order="0">Internal Access - Unrestricted</value>
    </field>
    <field name="Objective-Caveats">
      <value order="0">Active Users</value>
    </field>
  </systemFields>
  <catalogues>
    <catalogue name="Council Report Type Catalogue" type="type" ori="id:cA12">
      <field name="Objective-Report Type">
        <value order="0">Manager Report</value>
      </field>
      <field name="Objective-Meeting Date">
        <value order="0">2023-10-30T11:00:00Z</value>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A0C9DB342F7C4FD4A0615BC51B9AF062"/>
  </ds:schemaRefs>
</ds:datastoreItem>
</file>

<file path=customXml/itemProps2.xml><?xml version="1.0" encoding="utf-8"?>
<ds:datastoreItem xmlns:ds="http://schemas.openxmlformats.org/officeDocument/2006/customXml" ds:itemID="{22CC3905-2694-431C-B39A-05CE7951B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4566</Words>
  <Characters>26032</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30537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Sievwright</dc:creator>
  <cp:keywords/>
  <dc:description/>
  <cp:lastModifiedBy>Adina McDowell</cp:lastModifiedBy>
  <cp:revision>2</cp:revision>
  <dcterms:created xsi:type="dcterms:W3CDTF">2023-11-23T01:58:00Z</dcterms:created>
  <dcterms:modified xsi:type="dcterms:W3CDTF">2023-11-23T01:58:00Z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A4899956</vt:lpwstr>
  </property>
  <property fmtid="{D5CDD505-2E9C-101B-9397-08002B2CF9AE}" pid="4" name="Objective-Title">
    <vt:lpwstr>2023 10 31 Council LTP Climate Change</vt:lpwstr>
  </property>
  <property fmtid="{D5CDD505-2E9C-101B-9397-08002B2CF9AE}" pid="5" name="Objective-Description">
    <vt:lpwstr/>
  </property>
  <property fmtid="{D5CDD505-2E9C-101B-9397-08002B2CF9AE}" pid="6" name="Objective-CreationStamp">
    <vt:filetime>2021-10-08T01:26:39Z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2023-10-26T03:16:38Z</vt:filetime>
  </property>
  <property fmtid="{D5CDD505-2E9C-101B-9397-08002B2CF9AE}" pid="10" name="Objective-ModificationStamp">
    <vt:filetime>2023-10-26T03:16:38Z</vt:filetime>
  </property>
  <property fmtid="{D5CDD505-2E9C-101B-9397-08002B2CF9AE}" pid="11" name="Objective-Owner">
    <vt:lpwstr>Rhiannon Suter</vt:lpwstr>
  </property>
  <property fmtid="{D5CDD505-2E9C-101B-9397-08002B2CF9AE}" pid="12" name="Objective-Path">
    <vt:lpwstr>Invercargill City Council Global Folder:1. File Plan:Finance and Assurance:Strategy and Policy:Corporate Plan:Activity Management:Council Reports Corporate Plan:2023 Reports</vt:lpwstr>
  </property>
  <property fmtid="{D5CDD505-2E9C-101B-9397-08002B2CF9AE}" pid="13" name="Objective-Parent">
    <vt:lpwstr>2023 Reports</vt:lpwstr>
  </property>
  <property fmtid="{D5CDD505-2E9C-101B-9397-08002B2CF9AE}" pid="14" name="Objective-State">
    <vt:lpwstr>Published</vt:lpwstr>
  </property>
  <property fmtid="{D5CDD505-2E9C-101B-9397-08002B2CF9AE}" pid="15" name="Objective-VersionId">
    <vt:lpwstr>vA6610259</vt:lpwstr>
  </property>
  <property fmtid="{D5CDD505-2E9C-101B-9397-08002B2CF9AE}" pid="16" name="Objective-Version">
    <vt:lpwstr>15.0</vt:lpwstr>
  </property>
  <property fmtid="{D5CDD505-2E9C-101B-9397-08002B2CF9AE}" pid="17" name="Objective-VersionNumber">
    <vt:r8>16</vt:r8>
  </property>
  <property fmtid="{D5CDD505-2E9C-101B-9397-08002B2CF9AE}" pid="18" name="Objective-VersionComment">
    <vt:lpwstr/>
  </property>
  <property fmtid="{D5CDD505-2E9C-101B-9397-08002B2CF9AE}" pid="19" name="Objective-FileNumber">
    <vt:lpwstr>qA184</vt:lpwstr>
  </property>
  <property fmtid="{D5CDD505-2E9C-101B-9397-08002B2CF9AE}" pid="20" name="Objective-Classification">
    <vt:lpwstr>Internal Access - Unrestricted</vt:lpwstr>
  </property>
  <property fmtid="{D5CDD505-2E9C-101B-9397-08002B2CF9AE}" pid="21" name="Objective-Caveats">
    <vt:lpwstr>Active Users</vt:lpwstr>
  </property>
  <property fmtid="{D5CDD505-2E9C-101B-9397-08002B2CF9AE}" pid="22" name="Objective-Report Type">
    <vt:lpwstr>Manager Report</vt:lpwstr>
  </property>
  <property fmtid="{D5CDD505-2E9C-101B-9397-08002B2CF9AE}" pid="23" name="Objective-Meeting Date">
    <vt:filetime>2023-10-30T11:00:00Z</vt:filetime>
  </property>
  <property fmtid="{D5CDD505-2E9C-101B-9397-08002B2CF9AE}" pid="24" name="Objective-Comment">
    <vt:lpwstr/>
  </property>
  <property fmtid="{D5CDD505-2E9C-101B-9397-08002B2CF9AE}" pid="25" name="GrammarlyDocumentId">
    <vt:lpwstr>6f728a36f31c5e032492bc4c334dcb4a219d20e4a76ab6536cd62aea78abcd33</vt:lpwstr>
  </property>
</Properties>
</file>